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BD6" w:rsidRPr="001028C5" w:rsidRDefault="006B4BD6" w:rsidP="006B4BD6">
      <w:pPr>
        <w:widowControl w:val="0"/>
        <w:jc w:val="center"/>
        <w:rPr>
          <w:b/>
          <w:bCs/>
          <w:sz w:val="26"/>
          <w:szCs w:val="26"/>
        </w:rPr>
      </w:pPr>
      <w:r w:rsidRPr="001028C5">
        <w:rPr>
          <w:b/>
          <w:sz w:val="26"/>
          <w:szCs w:val="26"/>
          <w:lang w:bidi="en-US"/>
        </w:rPr>
        <w:t>Notice of Essential Fact</w:t>
      </w:r>
    </w:p>
    <w:p w:rsidR="00CE045B" w:rsidRDefault="006B4BD6" w:rsidP="006B4BD6">
      <w:pPr>
        <w:widowControl w:val="0"/>
        <w:jc w:val="center"/>
        <w:rPr>
          <w:b/>
          <w:sz w:val="26"/>
          <w:szCs w:val="26"/>
          <w:lang w:bidi="en-US"/>
        </w:rPr>
      </w:pPr>
      <w:r w:rsidRPr="001028C5">
        <w:rPr>
          <w:b/>
          <w:sz w:val="26"/>
          <w:szCs w:val="26"/>
          <w:lang w:bidi="en-US"/>
        </w:rPr>
        <w:t>“Information on Certain Decisions Taken by the Board of Directors of the Issuer”</w:t>
      </w:r>
    </w:p>
    <w:p w:rsidR="006F1D60" w:rsidRPr="001028C5" w:rsidRDefault="006B4BD6" w:rsidP="006B4BD6">
      <w:pPr>
        <w:widowControl w:val="0"/>
        <w:jc w:val="center"/>
        <w:rPr>
          <w:b/>
          <w:bCs/>
          <w:sz w:val="26"/>
          <w:szCs w:val="26"/>
        </w:rPr>
      </w:pPr>
      <w:r w:rsidRPr="001028C5">
        <w:rPr>
          <w:b/>
          <w:sz w:val="26"/>
          <w:szCs w:val="26"/>
          <w:lang w:bidi="en-US"/>
        </w:rPr>
        <w:t>(Insider Information Disclosure)</w:t>
      </w:r>
    </w:p>
    <w:p w:rsidR="006B4BD6" w:rsidRPr="001028C5" w:rsidRDefault="006B4BD6" w:rsidP="006B4BD6">
      <w:pPr>
        <w:widowControl w:val="0"/>
        <w:jc w:val="center"/>
        <w:rPr>
          <w:b/>
          <w:sz w:val="28"/>
          <w:szCs w:val="28"/>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1987"/>
      </w:tblGrid>
      <w:tr w:rsidR="00137C8F" w:rsidRPr="001028C5" w:rsidTr="00EA3FF4">
        <w:trPr>
          <w:trHeight w:val="20"/>
          <w:jc w:val="center"/>
        </w:trPr>
        <w:tc>
          <w:tcPr>
            <w:tcW w:w="10346" w:type="dxa"/>
            <w:gridSpan w:val="3"/>
            <w:vAlign w:val="center"/>
          </w:tcPr>
          <w:p w:rsidR="00137C8F" w:rsidRPr="001028C5" w:rsidRDefault="00137C8F" w:rsidP="00CE08ED">
            <w:pPr>
              <w:widowControl w:val="0"/>
              <w:autoSpaceDE/>
              <w:autoSpaceDN/>
              <w:spacing w:after="60"/>
              <w:jc w:val="center"/>
              <w:rPr>
                <w:sz w:val="26"/>
                <w:szCs w:val="26"/>
              </w:rPr>
            </w:pPr>
            <w:r w:rsidRPr="001028C5">
              <w:rPr>
                <w:sz w:val="26"/>
                <w:szCs w:val="26"/>
                <w:lang w:bidi="en-US"/>
              </w:rPr>
              <w:t>1. General information</w:t>
            </w:r>
          </w:p>
        </w:tc>
      </w:tr>
      <w:tr w:rsidR="00137C8F" w:rsidRPr="001028C5" w:rsidTr="00EA3FF4">
        <w:trPr>
          <w:trHeight w:val="20"/>
          <w:jc w:val="center"/>
        </w:trPr>
        <w:tc>
          <w:tcPr>
            <w:tcW w:w="5240" w:type="dxa"/>
            <w:vAlign w:val="center"/>
          </w:tcPr>
          <w:p w:rsidR="00137C8F" w:rsidRPr="001028C5" w:rsidRDefault="00137C8F" w:rsidP="00CE08ED">
            <w:pPr>
              <w:widowControl w:val="0"/>
              <w:ind w:left="57"/>
              <w:rPr>
                <w:sz w:val="26"/>
                <w:szCs w:val="26"/>
              </w:rPr>
            </w:pPr>
            <w:r w:rsidRPr="001028C5">
              <w:rPr>
                <w:sz w:val="26"/>
                <w:szCs w:val="26"/>
                <w:lang w:bidi="en-US"/>
              </w:rPr>
              <w:t>1.1. Issuer's full business name</w:t>
            </w:r>
          </w:p>
        </w:tc>
        <w:tc>
          <w:tcPr>
            <w:tcW w:w="5106" w:type="dxa"/>
            <w:gridSpan w:val="2"/>
          </w:tcPr>
          <w:p w:rsidR="00137C8F" w:rsidRPr="001028C5" w:rsidRDefault="00137C8F" w:rsidP="00D53E09">
            <w:pPr>
              <w:widowControl w:val="0"/>
              <w:ind w:left="57"/>
              <w:rPr>
                <w:sz w:val="26"/>
                <w:szCs w:val="26"/>
              </w:rPr>
            </w:pPr>
            <w:r w:rsidRPr="001028C5">
              <w:rPr>
                <w:sz w:val="26"/>
                <w:szCs w:val="26"/>
                <w:lang w:bidi="en-US"/>
              </w:rPr>
              <w:t>Interregional Distribution Grid Company of North-West Public Joint Stock Company</w:t>
            </w:r>
          </w:p>
        </w:tc>
      </w:tr>
      <w:tr w:rsidR="00137C8F" w:rsidRPr="001028C5" w:rsidTr="00EA3FF4">
        <w:trPr>
          <w:trHeight w:val="20"/>
          <w:jc w:val="center"/>
        </w:trPr>
        <w:tc>
          <w:tcPr>
            <w:tcW w:w="5240" w:type="dxa"/>
            <w:vAlign w:val="center"/>
          </w:tcPr>
          <w:p w:rsidR="00137C8F" w:rsidRPr="001028C5" w:rsidRDefault="00137C8F" w:rsidP="00CE08ED">
            <w:pPr>
              <w:widowControl w:val="0"/>
              <w:ind w:left="57"/>
              <w:rPr>
                <w:sz w:val="26"/>
                <w:szCs w:val="26"/>
              </w:rPr>
            </w:pPr>
            <w:r w:rsidRPr="001028C5">
              <w:rPr>
                <w:sz w:val="26"/>
                <w:szCs w:val="26"/>
                <w:lang w:bidi="en-US"/>
              </w:rPr>
              <w:t>1.2. Issuer’s abbreviated business name</w:t>
            </w:r>
          </w:p>
        </w:tc>
        <w:tc>
          <w:tcPr>
            <w:tcW w:w="5106" w:type="dxa"/>
            <w:gridSpan w:val="2"/>
            <w:vAlign w:val="center"/>
          </w:tcPr>
          <w:p w:rsidR="00137C8F" w:rsidRPr="001028C5" w:rsidRDefault="00137C8F" w:rsidP="00CE08ED">
            <w:pPr>
              <w:widowControl w:val="0"/>
              <w:ind w:left="57"/>
              <w:rPr>
                <w:sz w:val="26"/>
                <w:szCs w:val="26"/>
              </w:rPr>
            </w:pPr>
            <w:r w:rsidRPr="001028C5">
              <w:rPr>
                <w:sz w:val="26"/>
                <w:szCs w:val="26"/>
                <w:lang w:bidi="en-US"/>
              </w:rPr>
              <w:t>IDGC of North-West, PJSC</w:t>
            </w:r>
          </w:p>
        </w:tc>
      </w:tr>
      <w:tr w:rsidR="00137C8F" w:rsidRPr="001028C5" w:rsidTr="00EA3FF4">
        <w:trPr>
          <w:trHeight w:val="20"/>
          <w:jc w:val="center"/>
        </w:trPr>
        <w:tc>
          <w:tcPr>
            <w:tcW w:w="5240" w:type="dxa"/>
            <w:vAlign w:val="center"/>
          </w:tcPr>
          <w:p w:rsidR="00137C8F" w:rsidRPr="001028C5" w:rsidRDefault="00137C8F" w:rsidP="00CE08ED">
            <w:pPr>
              <w:widowControl w:val="0"/>
              <w:ind w:left="57"/>
              <w:rPr>
                <w:sz w:val="26"/>
                <w:szCs w:val="26"/>
              </w:rPr>
            </w:pPr>
            <w:r w:rsidRPr="001028C5">
              <w:rPr>
                <w:sz w:val="26"/>
                <w:szCs w:val="26"/>
                <w:lang w:bidi="en-US"/>
              </w:rPr>
              <w:t>1.3. Issuer’s place of business</w:t>
            </w:r>
          </w:p>
        </w:tc>
        <w:tc>
          <w:tcPr>
            <w:tcW w:w="5106" w:type="dxa"/>
            <w:gridSpan w:val="2"/>
          </w:tcPr>
          <w:p w:rsidR="00CE045B" w:rsidRDefault="00DA715F" w:rsidP="00DA715F">
            <w:pPr>
              <w:widowControl w:val="0"/>
              <w:ind w:left="57" w:right="57"/>
              <w:rPr>
                <w:sz w:val="26"/>
                <w:szCs w:val="26"/>
                <w:lang w:bidi="en-US"/>
              </w:rPr>
            </w:pPr>
            <w:r w:rsidRPr="001028C5">
              <w:rPr>
                <w:sz w:val="26"/>
                <w:szCs w:val="26"/>
                <w:lang w:bidi="en-US"/>
              </w:rPr>
              <w:t>Saint Petersburg, Russia</w:t>
            </w:r>
          </w:p>
          <w:p w:rsidR="00137C8F" w:rsidRPr="001028C5" w:rsidRDefault="00DA715F" w:rsidP="00DC1F7B">
            <w:pPr>
              <w:widowControl w:val="0"/>
              <w:ind w:left="57"/>
              <w:rPr>
                <w:sz w:val="26"/>
                <w:szCs w:val="26"/>
              </w:rPr>
            </w:pPr>
            <w:r w:rsidRPr="001028C5">
              <w:rPr>
                <w:sz w:val="26"/>
                <w:szCs w:val="26"/>
                <w:lang w:bidi="en-US"/>
              </w:rPr>
              <w:t>Address of the Company: 196247, Russia, Saint Petersburg, 3 Konstitutsii Sq., Lit. А, Room 16H</w:t>
            </w:r>
          </w:p>
        </w:tc>
      </w:tr>
      <w:tr w:rsidR="00137C8F" w:rsidRPr="001028C5" w:rsidTr="00EA3FF4">
        <w:trPr>
          <w:trHeight w:val="20"/>
          <w:jc w:val="center"/>
        </w:trPr>
        <w:tc>
          <w:tcPr>
            <w:tcW w:w="5240" w:type="dxa"/>
          </w:tcPr>
          <w:p w:rsidR="00137C8F" w:rsidRPr="001028C5" w:rsidRDefault="00137C8F" w:rsidP="00CE08ED">
            <w:pPr>
              <w:widowControl w:val="0"/>
              <w:spacing w:before="40" w:after="40"/>
              <w:ind w:left="57"/>
              <w:rPr>
                <w:sz w:val="26"/>
                <w:szCs w:val="26"/>
              </w:rPr>
            </w:pPr>
            <w:r w:rsidRPr="001028C5">
              <w:rPr>
                <w:sz w:val="26"/>
                <w:szCs w:val="26"/>
                <w:lang w:bidi="en-US"/>
              </w:rPr>
              <w:t>1.4. Issuer’s OGRN (Primary State Registration Number)</w:t>
            </w:r>
          </w:p>
        </w:tc>
        <w:tc>
          <w:tcPr>
            <w:tcW w:w="5106" w:type="dxa"/>
            <w:gridSpan w:val="2"/>
          </w:tcPr>
          <w:p w:rsidR="00137C8F" w:rsidRPr="001028C5" w:rsidRDefault="00137C8F" w:rsidP="00CE08ED">
            <w:pPr>
              <w:widowControl w:val="0"/>
              <w:spacing w:before="40" w:after="40"/>
              <w:ind w:left="57"/>
              <w:rPr>
                <w:sz w:val="26"/>
                <w:szCs w:val="26"/>
              </w:rPr>
            </w:pPr>
            <w:r w:rsidRPr="001028C5">
              <w:rPr>
                <w:sz w:val="26"/>
                <w:szCs w:val="26"/>
                <w:lang w:bidi="en-US"/>
              </w:rPr>
              <w:t>1047855175785</w:t>
            </w:r>
          </w:p>
        </w:tc>
      </w:tr>
      <w:tr w:rsidR="00137C8F" w:rsidRPr="001028C5" w:rsidTr="00EA3FF4">
        <w:trPr>
          <w:trHeight w:val="20"/>
          <w:jc w:val="center"/>
        </w:trPr>
        <w:tc>
          <w:tcPr>
            <w:tcW w:w="5240" w:type="dxa"/>
          </w:tcPr>
          <w:p w:rsidR="00137C8F" w:rsidRPr="001028C5" w:rsidRDefault="00137C8F" w:rsidP="00CE08ED">
            <w:pPr>
              <w:widowControl w:val="0"/>
              <w:spacing w:before="40" w:after="40"/>
              <w:ind w:left="57"/>
              <w:rPr>
                <w:sz w:val="26"/>
                <w:szCs w:val="26"/>
              </w:rPr>
            </w:pPr>
            <w:r w:rsidRPr="001028C5">
              <w:rPr>
                <w:sz w:val="26"/>
                <w:szCs w:val="26"/>
                <w:lang w:bidi="en-US"/>
              </w:rPr>
              <w:t>1.5. Issuer’s INN (Taxpayer Identification Number)</w:t>
            </w:r>
          </w:p>
        </w:tc>
        <w:tc>
          <w:tcPr>
            <w:tcW w:w="5106" w:type="dxa"/>
            <w:gridSpan w:val="2"/>
          </w:tcPr>
          <w:p w:rsidR="00137C8F" w:rsidRPr="001028C5" w:rsidRDefault="00137C8F" w:rsidP="00CE08ED">
            <w:pPr>
              <w:widowControl w:val="0"/>
              <w:spacing w:before="40" w:after="40"/>
              <w:ind w:left="57"/>
              <w:rPr>
                <w:sz w:val="26"/>
                <w:szCs w:val="26"/>
              </w:rPr>
            </w:pPr>
            <w:r w:rsidRPr="001028C5">
              <w:rPr>
                <w:sz w:val="26"/>
                <w:szCs w:val="26"/>
                <w:lang w:bidi="en-US"/>
              </w:rPr>
              <w:t>7802312751</w:t>
            </w:r>
          </w:p>
        </w:tc>
      </w:tr>
      <w:tr w:rsidR="00137C8F" w:rsidRPr="001028C5" w:rsidTr="00EA3FF4">
        <w:trPr>
          <w:trHeight w:val="644"/>
          <w:jc w:val="center"/>
        </w:trPr>
        <w:tc>
          <w:tcPr>
            <w:tcW w:w="5240" w:type="dxa"/>
          </w:tcPr>
          <w:p w:rsidR="00137C8F" w:rsidRPr="001028C5" w:rsidRDefault="00137C8F" w:rsidP="00CE08ED">
            <w:pPr>
              <w:widowControl w:val="0"/>
              <w:ind w:left="57"/>
              <w:rPr>
                <w:sz w:val="26"/>
                <w:szCs w:val="26"/>
              </w:rPr>
            </w:pPr>
            <w:r w:rsidRPr="001028C5">
              <w:rPr>
                <w:sz w:val="26"/>
                <w:szCs w:val="26"/>
                <w:lang w:bidi="en-US"/>
              </w:rPr>
              <w:t>1.6. Issuer’s unique code assigned by the registration body</w:t>
            </w:r>
          </w:p>
        </w:tc>
        <w:tc>
          <w:tcPr>
            <w:tcW w:w="5106" w:type="dxa"/>
            <w:gridSpan w:val="2"/>
            <w:vAlign w:val="center"/>
          </w:tcPr>
          <w:p w:rsidR="00137C8F" w:rsidRPr="001028C5" w:rsidRDefault="00137C8F" w:rsidP="00CE08ED">
            <w:pPr>
              <w:widowControl w:val="0"/>
              <w:ind w:left="57"/>
              <w:rPr>
                <w:sz w:val="26"/>
                <w:szCs w:val="26"/>
              </w:rPr>
            </w:pPr>
            <w:r w:rsidRPr="001028C5">
              <w:rPr>
                <w:sz w:val="26"/>
                <w:szCs w:val="26"/>
                <w:lang w:bidi="en-US"/>
              </w:rPr>
              <w:t>03347-D</w:t>
            </w:r>
          </w:p>
        </w:tc>
      </w:tr>
      <w:tr w:rsidR="00137C8F" w:rsidRPr="001028C5" w:rsidTr="00EA3FF4">
        <w:trPr>
          <w:trHeight w:val="20"/>
          <w:jc w:val="center"/>
        </w:trPr>
        <w:tc>
          <w:tcPr>
            <w:tcW w:w="5240" w:type="dxa"/>
          </w:tcPr>
          <w:p w:rsidR="00D53E09" w:rsidRPr="001028C5" w:rsidRDefault="00137C8F" w:rsidP="00BA75E7">
            <w:pPr>
              <w:widowControl w:val="0"/>
              <w:ind w:left="57"/>
              <w:rPr>
                <w:sz w:val="26"/>
                <w:szCs w:val="26"/>
              </w:rPr>
            </w:pPr>
            <w:r w:rsidRPr="001028C5">
              <w:rPr>
                <w:sz w:val="26"/>
                <w:szCs w:val="26"/>
                <w:lang w:bidi="en-US"/>
              </w:rPr>
              <w:t>1.7. Web page address used by the Issuer for information disclosure</w:t>
            </w:r>
          </w:p>
        </w:tc>
        <w:tc>
          <w:tcPr>
            <w:tcW w:w="5106" w:type="dxa"/>
            <w:gridSpan w:val="2"/>
          </w:tcPr>
          <w:p w:rsidR="00CE045B" w:rsidRDefault="00B652E8" w:rsidP="006907BF">
            <w:pPr>
              <w:widowControl w:val="0"/>
              <w:ind w:left="57"/>
              <w:rPr>
                <w:sz w:val="26"/>
                <w:szCs w:val="26"/>
                <w:lang w:bidi="en-US"/>
              </w:rPr>
            </w:pPr>
            <w:hyperlink r:id="rId9" w:history="1">
              <w:r w:rsidR="002A13FC" w:rsidRPr="001028C5">
                <w:rPr>
                  <w:rStyle w:val="ac"/>
                  <w:sz w:val="26"/>
                  <w:szCs w:val="26"/>
                  <w:lang w:bidi="en-US"/>
                </w:rPr>
                <w:t>http://www.disclosure.ru/issuer/7802312751</w:t>
              </w:r>
            </w:hyperlink>
          </w:p>
          <w:p w:rsidR="00137C8F" w:rsidRPr="001028C5" w:rsidRDefault="00B652E8" w:rsidP="006907BF">
            <w:pPr>
              <w:widowControl w:val="0"/>
              <w:ind w:left="57"/>
              <w:rPr>
                <w:sz w:val="26"/>
                <w:szCs w:val="26"/>
              </w:rPr>
            </w:pPr>
            <w:hyperlink r:id="rId10" w:history="1">
              <w:r w:rsidR="00057715" w:rsidRPr="001028C5">
                <w:rPr>
                  <w:rStyle w:val="ac"/>
                  <w:sz w:val="26"/>
                  <w:szCs w:val="26"/>
                  <w:lang w:bidi="en-US"/>
                </w:rPr>
                <w:t>http://www.mrsksevzap.ru</w:t>
              </w:r>
            </w:hyperlink>
          </w:p>
          <w:p w:rsidR="00057715" w:rsidRPr="001028C5" w:rsidRDefault="00057715" w:rsidP="006907BF">
            <w:pPr>
              <w:widowControl w:val="0"/>
              <w:ind w:left="57"/>
              <w:rPr>
                <w:sz w:val="26"/>
                <w:szCs w:val="26"/>
              </w:rPr>
            </w:pPr>
          </w:p>
        </w:tc>
      </w:tr>
      <w:tr w:rsidR="00D02937" w:rsidRPr="001028C5" w:rsidTr="00EA3FF4">
        <w:trPr>
          <w:trHeight w:val="20"/>
          <w:jc w:val="center"/>
        </w:trPr>
        <w:tc>
          <w:tcPr>
            <w:tcW w:w="5240" w:type="dxa"/>
          </w:tcPr>
          <w:p w:rsidR="00D02937" w:rsidRPr="001028C5" w:rsidRDefault="00FC42D6" w:rsidP="00BA75E7">
            <w:pPr>
              <w:widowControl w:val="0"/>
              <w:ind w:left="57"/>
              <w:rPr>
                <w:sz w:val="26"/>
                <w:szCs w:val="26"/>
              </w:rPr>
            </w:pPr>
            <w:r w:rsidRPr="001028C5">
              <w:rPr>
                <w:sz w:val="26"/>
                <w:szCs w:val="26"/>
                <w:lang w:bidi="en-US"/>
              </w:rPr>
              <w:t>1.8. Date of occurrence of the event (essential fact)</w:t>
            </w:r>
            <w:r w:rsidR="00CE045B">
              <w:rPr>
                <w:sz w:val="26"/>
                <w:szCs w:val="26"/>
                <w:lang w:bidi="en-US"/>
              </w:rPr>
              <w:t xml:space="preserve"> </w:t>
            </w:r>
            <w:r w:rsidRPr="001028C5">
              <w:rPr>
                <w:sz w:val="26"/>
                <w:szCs w:val="26"/>
                <w:lang w:bidi="en-US"/>
              </w:rPr>
              <w:t xml:space="preserve">about which the notice is drawn up (if applicable) </w:t>
            </w:r>
          </w:p>
        </w:tc>
        <w:tc>
          <w:tcPr>
            <w:tcW w:w="5106" w:type="dxa"/>
            <w:gridSpan w:val="2"/>
          </w:tcPr>
          <w:p w:rsidR="00D02937" w:rsidRPr="001028C5" w:rsidRDefault="003767F7" w:rsidP="00F80826">
            <w:pPr>
              <w:widowControl w:val="0"/>
              <w:ind w:left="57"/>
              <w:rPr>
                <w:b/>
                <w:sz w:val="26"/>
                <w:szCs w:val="26"/>
              </w:rPr>
            </w:pPr>
            <w:r>
              <w:rPr>
                <w:b/>
                <w:sz w:val="26"/>
                <w:szCs w:val="26"/>
                <w:lang w:bidi="en-US"/>
              </w:rPr>
              <w:t>19.09.2019</w:t>
            </w:r>
          </w:p>
        </w:tc>
      </w:tr>
      <w:tr w:rsidR="00137C8F" w:rsidRPr="001028C5" w:rsidTr="00EA3FF4">
        <w:trPr>
          <w:trHeight w:val="20"/>
          <w:jc w:val="center"/>
        </w:trPr>
        <w:tc>
          <w:tcPr>
            <w:tcW w:w="10346" w:type="dxa"/>
            <w:gridSpan w:val="3"/>
            <w:tcBorders>
              <w:top w:val="single" w:sz="4" w:space="0" w:color="auto"/>
              <w:left w:val="single" w:sz="4" w:space="0" w:color="auto"/>
              <w:bottom w:val="single" w:sz="4" w:space="0" w:color="auto"/>
              <w:right w:val="single" w:sz="4" w:space="0" w:color="auto"/>
            </w:tcBorders>
          </w:tcPr>
          <w:p w:rsidR="00137C8F" w:rsidRPr="001028C5" w:rsidRDefault="00137C8F" w:rsidP="00CE08ED">
            <w:pPr>
              <w:widowControl w:val="0"/>
              <w:autoSpaceDE/>
              <w:autoSpaceDN/>
              <w:spacing w:after="60"/>
              <w:jc w:val="center"/>
              <w:rPr>
                <w:sz w:val="26"/>
                <w:szCs w:val="26"/>
              </w:rPr>
            </w:pPr>
            <w:r w:rsidRPr="001028C5">
              <w:rPr>
                <w:sz w:val="26"/>
                <w:szCs w:val="26"/>
                <w:lang w:bidi="en-US"/>
              </w:rPr>
              <w:t>2. Content of the Notice</w:t>
            </w:r>
          </w:p>
        </w:tc>
      </w:tr>
      <w:tr w:rsidR="00137C8F" w:rsidRPr="001028C5" w:rsidTr="00EA3FF4">
        <w:trPr>
          <w:trHeight w:val="20"/>
          <w:jc w:val="center"/>
        </w:trPr>
        <w:tc>
          <w:tcPr>
            <w:tcW w:w="10346" w:type="dxa"/>
            <w:gridSpan w:val="3"/>
            <w:tcBorders>
              <w:top w:val="single" w:sz="4" w:space="0" w:color="auto"/>
              <w:left w:val="single" w:sz="4" w:space="0" w:color="auto"/>
              <w:bottom w:val="single" w:sz="4" w:space="0" w:color="auto"/>
              <w:right w:val="single" w:sz="4" w:space="0" w:color="auto"/>
            </w:tcBorders>
          </w:tcPr>
          <w:p w:rsidR="00CE045B" w:rsidRDefault="008039D0" w:rsidP="00D27853">
            <w:pPr>
              <w:widowControl w:val="0"/>
              <w:autoSpaceDE/>
              <w:autoSpaceDN/>
              <w:ind w:left="112" w:right="252"/>
              <w:contextualSpacing/>
              <w:jc w:val="both"/>
              <w:rPr>
                <w:sz w:val="26"/>
                <w:szCs w:val="26"/>
                <w:lang w:bidi="en-US"/>
              </w:rPr>
            </w:pPr>
            <w:r w:rsidRPr="009A6A41">
              <w:rPr>
                <w:sz w:val="26"/>
                <w:szCs w:val="26"/>
                <w:lang w:bidi="en-US"/>
              </w:rPr>
              <w:t>2.1. Quorum of the session of the Board of Directors of the Issuer and the results of decision-making voting:</w:t>
            </w:r>
          </w:p>
          <w:p w:rsidR="00C271B6" w:rsidRPr="00795825" w:rsidRDefault="00424501" w:rsidP="00E87936">
            <w:pPr>
              <w:widowControl w:val="0"/>
              <w:autoSpaceDE/>
              <w:autoSpaceDN/>
              <w:ind w:left="112" w:right="252"/>
              <w:contextualSpacing/>
              <w:jc w:val="both"/>
              <w:rPr>
                <w:sz w:val="26"/>
                <w:szCs w:val="26"/>
              </w:rPr>
            </w:pPr>
            <w:r w:rsidRPr="00795825">
              <w:rPr>
                <w:sz w:val="26"/>
                <w:szCs w:val="26"/>
                <w:lang w:bidi="en-US"/>
              </w:rPr>
              <w:t>The quorum of the meeting of the Board of Directors: 11 out of the 11 members of the Board of Directors participated in the meeting, the required quorum was present.</w:t>
            </w:r>
          </w:p>
          <w:p w:rsidR="002F53F6" w:rsidRPr="00795825" w:rsidRDefault="002F53F6" w:rsidP="00E87936">
            <w:pPr>
              <w:widowControl w:val="0"/>
              <w:adjustRightInd w:val="0"/>
              <w:ind w:left="112" w:right="57"/>
              <w:contextualSpacing/>
              <w:outlineLvl w:val="2"/>
              <w:rPr>
                <w:sz w:val="26"/>
                <w:szCs w:val="26"/>
              </w:rPr>
            </w:pPr>
          </w:p>
          <w:p w:rsidR="008942EE" w:rsidRPr="00795825" w:rsidRDefault="008942EE" w:rsidP="00E87936">
            <w:pPr>
              <w:widowControl w:val="0"/>
              <w:adjustRightInd w:val="0"/>
              <w:ind w:left="112" w:right="57"/>
              <w:contextualSpacing/>
              <w:outlineLvl w:val="2"/>
              <w:rPr>
                <w:sz w:val="26"/>
                <w:szCs w:val="26"/>
              </w:rPr>
            </w:pPr>
            <w:r w:rsidRPr="00795825">
              <w:rPr>
                <w:sz w:val="26"/>
                <w:szCs w:val="26"/>
                <w:lang w:bidi="en-US"/>
              </w:rPr>
              <w:t>Results of voting on the issues:</w:t>
            </w:r>
          </w:p>
          <w:p w:rsidR="008039D0" w:rsidRPr="00795825" w:rsidRDefault="008942EE" w:rsidP="008039D0">
            <w:pPr>
              <w:ind w:left="112"/>
              <w:contextualSpacing/>
              <w:jc w:val="both"/>
              <w:rPr>
                <w:color w:val="000000"/>
                <w:sz w:val="26"/>
                <w:szCs w:val="26"/>
              </w:rPr>
            </w:pPr>
            <w:r w:rsidRPr="00795825">
              <w:rPr>
                <w:b/>
                <w:sz w:val="26"/>
                <w:szCs w:val="26"/>
                <w:lang w:bidi="en-US"/>
              </w:rPr>
              <w:t xml:space="preserve">Issue No. 1: FOR </w:t>
            </w:r>
            <w:r w:rsidRPr="00795825">
              <w:rPr>
                <w:sz w:val="26"/>
                <w:szCs w:val="26"/>
                <w:lang w:bidi="en-US"/>
              </w:rPr>
              <w:t>– 10, AGAINST – 0, ABSTAINED – 1.</w:t>
            </w:r>
          </w:p>
          <w:p w:rsidR="008E5E88" w:rsidRPr="00795825" w:rsidRDefault="008039D0" w:rsidP="008E5E88">
            <w:pPr>
              <w:ind w:left="112"/>
              <w:contextualSpacing/>
              <w:jc w:val="both"/>
              <w:rPr>
                <w:color w:val="000000"/>
                <w:sz w:val="26"/>
                <w:szCs w:val="26"/>
              </w:rPr>
            </w:pPr>
            <w:r w:rsidRPr="00795825">
              <w:rPr>
                <w:b/>
                <w:sz w:val="26"/>
                <w:szCs w:val="26"/>
                <w:lang w:bidi="en-US"/>
              </w:rPr>
              <w:t xml:space="preserve">Issue No. 2: FOR </w:t>
            </w:r>
            <w:r w:rsidRPr="00795825">
              <w:rPr>
                <w:i/>
                <w:sz w:val="26"/>
                <w:szCs w:val="26"/>
                <w:lang w:bidi="en-US"/>
              </w:rPr>
              <w:t>–</w:t>
            </w:r>
            <w:r w:rsidRPr="00795825">
              <w:rPr>
                <w:sz w:val="26"/>
                <w:szCs w:val="26"/>
                <w:lang w:bidi="en-US"/>
              </w:rPr>
              <w:t xml:space="preserve"> 8, AGAINST – 0, ABSTAINED – 3.</w:t>
            </w:r>
          </w:p>
          <w:p w:rsidR="008E5E88" w:rsidRPr="009A6A41" w:rsidRDefault="008E5E88" w:rsidP="008E5E88">
            <w:pPr>
              <w:ind w:left="112"/>
              <w:contextualSpacing/>
              <w:jc w:val="both"/>
              <w:rPr>
                <w:color w:val="000000"/>
                <w:sz w:val="26"/>
                <w:szCs w:val="26"/>
              </w:rPr>
            </w:pPr>
            <w:r w:rsidRPr="00795825">
              <w:rPr>
                <w:b/>
                <w:sz w:val="26"/>
                <w:szCs w:val="26"/>
                <w:lang w:bidi="en-US"/>
              </w:rPr>
              <w:t xml:space="preserve">Issue No. 3: FOR </w:t>
            </w:r>
            <w:r w:rsidRPr="00795825">
              <w:rPr>
                <w:sz w:val="26"/>
                <w:szCs w:val="26"/>
                <w:lang w:bidi="en-US"/>
              </w:rPr>
              <w:t>– 8, AGAINST – 1, ABSTAINED – 2.</w:t>
            </w:r>
          </w:p>
          <w:p w:rsidR="008039D0" w:rsidRPr="009A6A41" w:rsidRDefault="008039D0" w:rsidP="008039D0">
            <w:pPr>
              <w:ind w:left="112"/>
              <w:contextualSpacing/>
              <w:jc w:val="both"/>
              <w:rPr>
                <w:color w:val="000000"/>
                <w:sz w:val="26"/>
                <w:szCs w:val="26"/>
              </w:rPr>
            </w:pPr>
          </w:p>
          <w:p w:rsidR="00F80826" w:rsidRPr="009A6A41" w:rsidRDefault="00424501" w:rsidP="002F53F6">
            <w:pPr>
              <w:widowControl w:val="0"/>
              <w:autoSpaceDE/>
              <w:autoSpaceDN/>
              <w:ind w:left="112" w:right="252"/>
              <w:contextualSpacing/>
              <w:jc w:val="both"/>
              <w:rPr>
                <w:sz w:val="26"/>
                <w:szCs w:val="26"/>
              </w:rPr>
            </w:pPr>
            <w:r w:rsidRPr="009A6A41">
              <w:rPr>
                <w:sz w:val="26"/>
                <w:szCs w:val="26"/>
                <w:lang w:bidi="en-US"/>
              </w:rPr>
              <w:t>2.2. Contents of resolutions approved by the Board of Directors of the Issuer:</w:t>
            </w:r>
          </w:p>
          <w:p w:rsidR="002F53F6" w:rsidRPr="009A6A41" w:rsidRDefault="002F53F6" w:rsidP="002F53F6">
            <w:pPr>
              <w:widowControl w:val="0"/>
              <w:autoSpaceDE/>
              <w:autoSpaceDN/>
              <w:ind w:left="112" w:right="252"/>
              <w:contextualSpacing/>
              <w:jc w:val="both"/>
              <w:rPr>
                <w:sz w:val="26"/>
                <w:szCs w:val="26"/>
              </w:rPr>
            </w:pPr>
          </w:p>
          <w:p w:rsidR="00E23891" w:rsidRPr="00B56005" w:rsidRDefault="00424501" w:rsidP="004C5DAE">
            <w:pPr>
              <w:widowControl w:val="0"/>
              <w:autoSpaceDE/>
              <w:autoSpaceDN/>
              <w:ind w:left="112" w:right="57"/>
              <w:contextualSpacing/>
              <w:jc w:val="both"/>
              <w:rPr>
                <w:b/>
                <w:bCs/>
                <w:sz w:val="26"/>
                <w:szCs w:val="26"/>
              </w:rPr>
            </w:pPr>
            <w:r w:rsidRPr="00B56005">
              <w:rPr>
                <w:b/>
                <w:sz w:val="26"/>
                <w:szCs w:val="26"/>
                <w:lang w:bidi="en-US"/>
              </w:rPr>
              <w:t>ISSUE No. 1: On review of the results of third party independent assessment of efficiency of the risk management system of IDGC of IDGC of North-West, JSC.</w:t>
            </w:r>
          </w:p>
          <w:p w:rsidR="003E387B" w:rsidRPr="00B56005" w:rsidRDefault="003E387B" w:rsidP="003E387B">
            <w:pPr>
              <w:widowControl w:val="0"/>
              <w:autoSpaceDE/>
              <w:autoSpaceDN/>
              <w:ind w:left="112" w:right="57" w:firstLine="567"/>
              <w:contextualSpacing/>
              <w:jc w:val="both"/>
              <w:rPr>
                <w:bCs/>
                <w:sz w:val="26"/>
                <w:szCs w:val="26"/>
              </w:rPr>
            </w:pPr>
            <w:r w:rsidRPr="00B56005">
              <w:rPr>
                <w:sz w:val="26"/>
                <w:szCs w:val="26"/>
                <w:lang w:bidi="en-US"/>
              </w:rPr>
              <w:t>1.</w:t>
            </w:r>
            <w:r w:rsidRPr="00B56005">
              <w:rPr>
                <w:sz w:val="26"/>
                <w:szCs w:val="26"/>
                <w:lang w:bidi="en-US"/>
              </w:rPr>
              <w:tab/>
              <w:t>Take under advisement the report on the third party independent assessment of efficiency of the risk management system of IDGC of IDGC of North-West, JSC, conducted by an independent expert in accordance with the terms of the contract, in accordance with Appendix No. 1 to this decision of the Board of Directors of the Company.</w:t>
            </w:r>
          </w:p>
          <w:p w:rsidR="003E387B" w:rsidRPr="00B56005" w:rsidRDefault="003E387B" w:rsidP="003E387B">
            <w:pPr>
              <w:widowControl w:val="0"/>
              <w:autoSpaceDE/>
              <w:autoSpaceDN/>
              <w:ind w:left="112" w:right="57" w:firstLine="567"/>
              <w:contextualSpacing/>
              <w:jc w:val="both"/>
              <w:rPr>
                <w:bCs/>
                <w:sz w:val="26"/>
                <w:szCs w:val="26"/>
              </w:rPr>
            </w:pPr>
            <w:r w:rsidRPr="00B56005">
              <w:rPr>
                <w:sz w:val="26"/>
                <w:szCs w:val="26"/>
                <w:lang w:bidi="en-US"/>
              </w:rPr>
              <w:t>2.</w:t>
            </w:r>
            <w:r w:rsidRPr="00B56005">
              <w:rPr>
                <w:sz w:val="26"/>
                <w:szCs w:val="26"/>
                <w:lang w:bidi="en-US"/>
              </w:rPr>
              <w:tab/>
              <w:t>Entrust the Director General of IDGC of North-West, PJSC to ensure the development and submission to the Strategy Committee of the Board of Directors of proposals for the development and improvement of the Company’s risk management system.</w:t>
            </w:r>
          </w:p>
          <w:p w:rsidR="003E387B" w:rsidRPr="00B56005" w:rsidRDefault="003E387B" w:rsidP="003E387B">
            <w:pPr>
              <w:widowControl w:val="0"/>
              <w:autoSpaceDE/>
              <w:autoSpaceDN/>
              <w:ind w:left="112" w:right="57" w:firstLine="567"/>
              <w:contextualSpacing/>
              <w:jc w:val="both"/>
              <w:rPr>
                <w:bCs/>
                <w:sz w:val="26"/>
                <w:szCs w:val="26"/>
              </w:rPr>
            </w:pPr>
            <w:r w:rsidRPr="00B56005">
              <w:rPr>
                <w:sz w:val="26"/>
                <w:szCs w:val="26"/>
                <w:lang w:bidi="en-US"/>
              </w:rPr>
              <w:t>Deadline: not later than 30.09.2019.</w:t>
            </w:r>
          </w:p>
          <w:p w:rsidR="009D1353" w:rsidRPr="00B56005" w:rsidRDefault="00424501" w:rsidP="007A2344">
            <w:pPr>
              <w:widowControl w:val="0"/>
              <w:autoSpaceDE/>
              <w:autoSpaceDN/>
              <w:ind w:left="112" w:right="57" w:firstLine="567"/>
              <w:contextualSpacing/>
              <w:jc w:val="both"/>
              <w:rPr>
                <w:b/>
                <w:sz w:val="26"/>
                <w:szCs w:val="26"/>
              </w:rPr>
            </w:pPr>
            <w:r w:rsidRPr="00B56005">
              <w:rPr>
                <w:b/>
                <w:sz w:val="26"/>
                <w:szCs w:val="26"/>
                <w:lang w:bidi="en-US"/>
              </w:rPr>
              <w:t>Decision taken.</w:t>
            </w:r>
          </w:p>
          <w:p w:rsidR="00C248B4" w:rsidRPr="00B56005" w:rsidRDefault="00B96F31" w:rsidP="00313742">
            <w:pPr>
              <w:widowControl w:val="0"/>
              <w:autoSpaceDE/>
              <w:autoSpaceDN/>
              <w:ind w:left="112" w:right="57"/>
              <w:contextualSpacing/>
              <w:jc w:val="both"/>
              <w:rPr>
                <w:b/>
                <w:sz w:val="26"/>
                <w:szCs w:val="26"/>
              </w:rPr>
            </w:pPr>
            <w:r w:rsidRPr="00B56005">
              <w:rPr>
                <w:b/>
                <w:sz w:val="26"/>
                <w:szCs w:val="26"/>
                <w:lang w:bidi="en-US"/>
              </w:rPr>
              <w:lastRenderedPageBreak/>
              <w:t>ISSUE No. 2: On introduction of amendments to the decision of the Board of Directors of the Company dated 27.03.2019 (Minutes No</w:t>
            </w:r>
            <w:r w:rsidR="003767F7">
              <w:rPr>
                <w:b/>
                <w:sz w:val="26"/>
                <w:szCs w:val="26"/>
                <w:lang w:bidi="en-US"/>
              </w:rPr>
              <w:t>.</w:t>
            </w:r>
            <w:r w:rsidRPr="00B56005">
              <w:rPr>
                <w:b/>
                <w:sz w:val="26"/>
                <w:szCs w:val="26"/>
                <w:lang w:bidi="en-US"/>
              </w:rPr>
              <w:t> 311/24) on Issue No</w:t>
            </w:r>
            <w:r w:rsidR="003767F7">
              <w:rPr>
                <w:b/>
                <w:sz w:val="26"/>
                <w:szCs w:val="26"/>
                <w:lang w:bidi="en-US"/>
              </w:rPr>
              <w:t>. </w:t>
            </w:r>
            <w:r w:rsidRPr="00B56005">
              <w:rPr>
                <w:b/>
                <w:sz w:val="26"/>
                <w:szCs w:val="26"/>
                <w:lang w:bidi="en-US"/>
              </w:rPr>
              <w:t>1: On concept “Digital transformation of 2030”.</w:t>
            </w:r>
          </w:p>
          <w:p w:rsidR="00313742" w:rsidRPr="00B56005" w:rsidRDefault="00313742" w:rsidP="00313742">
            <w:pPr>
              <w:widowControl w:val="0"/>
              <w:autoSpaceDE/>
              <w:autoSpaceDN/>
              <w:ind w:left="112" w:right="57" w:firstLine="640"/>
              <w:contextualSpacing/>
              <w:jc w:val="both"/>
              <w:rPr>
                <w:sz w:val="26"/>
                <w:szCs w:val="26"/>
              </w:rPr>
            </w:pPr>
            <w:r w:rsidRPr="00B56005">
              <w:rPr>
                <w:sz w:val="26"/>
                <w:szCs w:val="26"/>
                <w:lang w:bidi="en-US"/>
              </w:rPr>
              <w:t>Amend the decision of the Board of Directors of IDGC of North-West</w:t>
            </w:r>
            <w:r w:rsidR="003767F7">
              <w:rPr>
                <w:sz w:val="26"/>
                <w:szCs w:val="26"/>
                <w:lang w:bidi="en-US"/>
              </w:rPr>
              <w:t>,</w:t>
            </w:r>
            <w:r w:rsidRPr="00B56005">
              <w:rPr>
                <w:sz w:val="26"/>
                <w:szCs w:val="26"/>
                <w:lang w:bidi="en-US"/>
              </w:rPr>
              <w:t xml:space="preserve"> PJSC dated 27.03.2019 (</w:t>
            </w:r>
            <w:r w:rsidR="003767F7">
              <w:rPr>
                <w:sz w:val="26"/>
                <w:szCs w:val="26"/>
                <w:lang w:bidi="en-US"/>
              </w:rPr>
              <w:t>Minutes No. 311/24) on item No. </w:t>
            </w:r>
            <w:r w:rsidRPr="00B56005">
              <w:rPr>
                <w:sz w:val="26"/>
                <w:szCs w:val="26"/>
                <w:lang w:bidi="en-US"/>
              </w:rPr>
              <w:t>1 “On Concept “Digital Transformation of 2030”, setting out clause</w:t>
            </w:r>
            <w:r w:rsidR="003767F7">
              <w:rPr>
                <w:sz w:val="26"/>
                <w:szCs w:val="26"/>
                <w:lang w:bidi="en-US"/>
              </w:rPr>
              <w:t> </w:t>
            </w:r>
            <w:r w:rsidRPr="00B56005">
              <w:rPr>
                <w:sz w:val="26"/>
                <w:szCs w:val="26"/>
                <w:lang w:bidi="en-US"/>
              </w:rPr>
              <w:t>2 of the decision as follows:</w:t>
            </w:r>
          </w:p>
          <w:p w:rsidR="00313742" w:rsidRPr="00B56005" w:rsidRDefault="00313742" w:rsidP="00313742">
            <w:pPr>
              <w:widowControl w:val="0"/>
              <w:autoSpaceDE/>
              <w:autoSpaceDN/>
              <w:ind w:left="112" w:right="57" w:firstLine="640"/>
              <w:contextualSpacing/>
              <w:jc w:val="both"/>
              <w:rPr>
                <w:sz w:val="26"/>
                <w:szCs w:val="26"/>
              </w:rPr>
            </w:pPr>
            <w:r w:rsidRPr="00B56005">
              <w:rPr>
                <w:sz w:val="26"/>
                <w:szCs w:val="26"/>
                <w:lang w:bidi="en-US"/>
              </w:rPr>
              <w:t xml:space="preserve">The General Director of IDGC of North-West, PJSC shall ensure the development and submission to the Board of Directors of IDGC of North-West, PJSC the Digital Transformation Program of IDGC of North-West, </w:t>
            </w:r>
            <w:r w:rsidR="003767F7">
              <w:rPr>
                <w:sz w:val="26"/>
                <w:szCs w:val="26"/>
                <w:lang w:bidi="en-US"/>
              </w:rPr>
              <w:t>PJSC to develop the Concept of “</w:t>
            </w:r>
            <w:r w:rsidRPr="00B56005">
              <w:rPr>
                <w:sz w:val="26"/>
                <w:szCs w:val="26"/>
                <w:lang w:bidi="en-US"/>
              </w:rPr>
              <w:t>Russian Grids</w:t>
            </w:r>
            <w:r w:rsidR="003767F7">
              <w:rPr>
                <w:sz w:val="26"/>
                <w:szCs w:val="26"/>
                <w:lang w:bidi="en-US"/>
              </w:rPr>
              <w:t>”,</w:t>
            </w:r>
            <w:r w:rsidRPr="00B56005">
              <w:rPr>
                <w:sz w:val="26"/>
                <w:szCs w:val="26"/>
                <w:lang w:bidi="en-US"/>
              </w:rPr>
              <w:t xml:space="preserve"> </w:t>
            </w:r>
            <w:proofErr w:type="spellStart"/>
            <w:r w:rsidRPr="00B56005">
              <w:rPr>
                <w:sz w:val="26"/>
                <w:szCs w:val="26"/>
                <w:lang w:bidi="en-US"/>
              </w:rPr>
              <w:t>PJSC</w:t>
            </w:r>
            <w:proofErr w:type="spellEnd"/>
            <w:r w:rsidRPr="00B56005">
              <w:rPr>
                <w:sz w:val="26"/>
                <w:szCs w:val="26"/>
                <w:lang w:bidi="en-US"/>
              </w:rPr>
              <w:t xml:space="preserve"> </w:t>
            </w:r>
            <w:r w:rsidR="003767F7">
              <w:rPr>
                <w:sz w:val="26"/>
                <w:szCs w:val="26"/>
                <w:lang w:bidi="en-US"/>
              </w:rPr>
              <w:t>–</w:t>
            </w:r>
            <w:r w:rsidR="00CE045B">
              <w:rPr>
                <w:sz w:val="26"/>
                <w:szCs w:val="26"/>
                <w:lang w:bidi="en-US"/>
              </w:rPr>
              <w:t xml:space="preserve"> </w:t>
            </w:r>
            <w:r w:rsidRPr="00B56005">
              <w:rPr>
                <w:sz w:val="26"/>
                <w:szCs w:val="26"/>
                <w:lang w:bidi="en-US"/>
              </w:rPr>
              <w:t xml:space="preserve">“Digital </w:t>
            </w:r>
            <w:r w:rsidR="003767F7">
              <w:rPr>
                <w:sz w:val="26"/>
                <w:szCs w:val="26"/>
                <w:lang w:bidi="en-US"/>
              </w:rPr>
              <w:t>T</w:t>
            </w:r>
            <w:r w:rsidRPr="00B56005">
              <w:rPr>
                <w:sz w:val="26"/>
                <w:szCs w:val="26"/>
                <w:lang w:bidi="en-US"/>
              </w:rPr>
              <w:t>ransformation 2030”.</w:t>
            </w:r>
          </w:p>
          <w:p w:rsidR="00313742" w:rsidRPr="00B56005" w:rsidRDefault="003767F7" w:rsidP="00313742">
            <w:pPr>
              <w:widowControl w:val="0"/>
              <w:autoSpaceDE/>
              <w:autoSpaceDN/>
              <w:ind w:left="112" w:right="57" w:firstLine="640"/>
              <w:contextualSpacing/>
              <w:jc w:val="both"/>
              <w:rPr>
                <w:sz w:val="26"/>
                <w:szCs w:val="26"/>
              </w:rPr>
            </w:pPr>
            <w:proofErr w:type="gramStart"/>
            <w:r>
              <w:rPr>
                <w:sz w:val="26"/>
                <w:szCs w:val="26"/>
                <w:lang w:bidi="en-US"/>
              </w:rPr>
              <w:t>Deadline: Q3 </w:t>
            </w:r>
            <w:r w:rsidR="00313742" w:rsidRPr="00B56005">
              <w:rPr>
                <w:sz w:val="26"/>
                <w:szCs w:val="26"/>
                <w:lang w:bidi="en-US"/>
              </w:rPr>
              <w:t>2019.</w:t>
            </w:r>
            <w:proofErr w:type="gramEnd"/>
          </w:p>
          <w:p w:rsidR="0065523E" w:rsidRPr="00B56005" w:rsidRDefault="0065523E" w:rsidP="00A57791">
            <w:pPr>
              <w:widowControl w:val="0"/>
              <w:autoSpaceDE/>
              <w:autoSpaceDN/>
              <w:ind w:left="112" w:right="57" w:firstLine="640"/>
              <w:contextualSpacing/>
              <w:jc w:val="both"/>
              <w:rPr>
                <w:b/>
                <w:sz w:val="26"/>
                <w:szCs w:val="26"/>
              </w:rPr>
            </w:pPr>
            <w:r w:rsidRPr="00B56005">
              <w:rPr>
                <w:b/>
                <w:sz w:val="26"/>
                <w:szCs w:val="26"/>
                <w:lang w:bidi="en-US"/>
              </w:rPr>
              <w:t>Decision taken.</w:t>
            </w:r>
          </w:p>
          <w:p w:rsidR="00B871D4" w:rsidRPr="00B56005" w:rsidRDefault="00B871D4" w:rsidP="00E5134B">
            <w:pPr>
              <w:widowControl w:val="0"/>
              <w:autoSpaceDE/>
              <w:autoSpaceDN/>
              <w:ind w:left="112" w:right="57" w:firstLine="567"/>
              <w:contextualSpacing/>
              <w:jc w:val="both"/>
              <w:rPr>
                <w:sz w:val="26"/>
                <w:szCs w:val="26"/>
              </w:rPr>
            </w:pPr>
          </w:p>
          <w:p w:rsidR="00313742" w:rsidRPr="00B56005" w:rsidRDefault="001E2676" w:rsidP="00313742">
            <w:pPr>
              <w:tabs>
                <w:tab w:val="left" w:pos="993"/>
                <w:tab w:val="left" w:pos="1134"/>
              </w:tabs>
              <w:autoSpaceDE/>
              <w:autoSpaceDN/>
              <w:ind w:left="43" w:right="40" w:firstLine="666"/>
              <w:jc w:val="both"/>
              <w:rPr>
                <w:b/>
                <w:bCs/>
                <w:sz w:val="26"/>
                <w:szCs w:val="26"/>
                <w:lang w:eastAsia="ar-SA"/>
              </w:rPr>
            </w:pPr>
            <w:r w:rsidRPr="00B56005">
              <w:rPr>
                <w:b/>
                <w:sz w:val="26"/>
                <w:szCs w:val="26"/>
                <w:lang w:bidi="en-US"/>
              </w:rPr>
              <w:t xml:space="preserve">ISSUE No. 3: On determination of the attitude of IDGC of North-West, PJSC representatives concerning the issue on the agenda of the session of the Board of Directors of </w:t>
            </w:r>
            <w:proofErr w:type="spellStart"/>
            <w:r w:rsidRPr="00B56005">
              <w:rPr>
                <w:b/>
                <w:sz w:val="26"/>
                <w:szCs w:val="26"/>
                <w:lang w:bidi="en-US"/>
              </w:rPr>
              <w:t>Pskovenergosbyt</w:t>
            </w:r>
            <w:proofErr w:type="spellEnd"/>
            <w:r w:rsidR="003767F7">
              <w:rPr>
                <w:b/>
                <w:sz w:val="26"/>
                <w:szCs w:val="26"/>
                <w:lang w:bidi="en-US"/>
              </w:rPr>
              <w:t>,</w:t>
            </w:r>
            <w:r w:rsidRPr="00B56005">
              <w:rPr>
                <w:b/>
                <w:sz w:val="26"/>
                <w:szCs w:val="26"/>
                <w:lang w:bidi="en-US"/>
              </w:rPr>
              <w:t xml:space="preserve"> </w:t>
            </w:r>
            <w:proofErr w:type="spellStart"/>
            <w:r w:rsidRPr="00B56005">
              <w:rPr>
                <w:b/>
                <w:sz w:val="26"/>
                <w:szCs w:val="26"/>
                <w:lang w:bidi="en-US"/>
              </w:rPr>
              <w:t>JSC</w:t>
            </w:r>
            <w:proofErr w:type="spellEnd"/>
            <w:r w:rsidRPr="00B56005">
              <w:rPr>
                <w:b/>
                <w:sz w:val="26"/>
                <w:szCs w:val="26"/>
                <w:lang w:bidi="en-US"/>
              </w:rPr>
              <w:t xml:space="preserve"> “On approval of the report on the implementation of the business plan of </w:t>
            </w:r>
            <w:proofErr w:type="spellStart"/>
            <w:r w:rsidRPr="00B56005">
              <w:rPr>
                <w:b/>
                <w:sz w:val="26"/>
                <w:szCs w:val="26"/>
                <w:lang w:bidi="en-US"/>
              </w:rPr>
              <w:t>Pskovenergosbyt</w:t>
            </w:r>
            <w:proofErr w:type="spellEnd"/>
            <w:r w:rsidR="003767F7">
              <w:rPr>
                <w:b/>
                <w:sz w:val="26"/>
                <w:szCs w:val="26"/>
                <w:lang w:bidi="en-US"/>
              </w:rPr>
              <w:t>,</w:t>
            </w:r>
            <w:r w:rsidRPr="00B56005">
              <w:rPr>
                <w:b/>
                <w:sz w:val="26"/>
                <w:szCs w:val="26"/>
                <w:lang w:bidi="en-US"/>
              </w:rPr>
              <w:t xml:space="preserve"> </w:t>
            </w:r>
            <w:proofErr w:type="spellStart"/>
            <w:r w:rsidRPr="00B56005">
              <w:rPr>
                <w:b/>
                <w:sz w:val="26"/>
                <w:szCs w:val="26"/>
                <w:lang w:bidi="en-US"/>
              </w:rPr>
              <w:t>JSC</w:t>
            </w:r>
            <w:proofErr w:type="spellEnd"/>
            <w:r w:rsidRPr="00B56005">
              <w:rPr>
                <w:b/>
                <w:sz w:val="26"/>
                <w:szCs w:val="26"/>
                <w:lang w:bidi="en-US"/>
              </w:rPr>
              <w:t xml:space="preserve"> for 2018”.</w:t>
            </w:r>
          </w:p>
          <w:p w:rsidR="00313742" w:rsidRPr="00B56005" w:rsidRDefault="00313742" w:rsidP="00313742">
            <w:pPr>
              <w:widowControl w:val="0"/>
              <w:tabs>
                <w:tab w:val="left" w:pos="43"/>
                <w:tab w:val="left" w:pos="185"/>
              </w:tabs>
              <w:autoSpaceDE/>
              <w:autoSpaceDN/>
              <w:ind w:left="43" w:right="57" w:firstLine="666"/>
              <w:contextualSpacing/>
              <w:jc w:val="both"/>
              <w:rPr>
                <w:bCs/>
                <w:iCs/>
                <w:sz w:val="26"/>
                <w:szCs w:val="26"/>
              </w:rPr>
            </w:pPr>
            <w:r w:rsidRPr="00B56005">
              <w:rPr>
                <w:sz w:val="26"/>
                <w:szCs w:val="26"/>
                <w:lang w:bidi="en-US"/>
              </w:rPr>
              <w:t xml:space="preserve">Instruct representatives of IDGC of North-West, PJSC to vote FOR the following decision at the session of the Board of Directors of </w:t>
            </w:r>
            <w:proofErr w:type="spellStart"/>
            <w:r w:rsidRPr="00B56005">
              <w:rPr>
                <w:sz w:val="26"/>
                <w:szCs w:val="26"/>
                <w:lang w:bidi="en-US"/>
              </w:rPr>
              <w:t>Pskovenergosbyt</w:t>
            </w:r>
            <w:proofErr w:type="spellEnd"/>
            <w:r w:rsidR="003767F7">
              <w:rPr>
                <w:sz w:val="26"/>
                <w:szCs w:val="26"/>
                <w:lang w:bidi="en-US"/>
              </w:rPr>
              <w:t xml:space="preserve">, </w:t>
            </w:r>
            <w:proofErr w:type="spellStart"/>
            <w:r w:rsidR="003767F7">
              <w:rPr>
                <w:sz w:val="26"/>
                <w:szCs w:val="26"/>
                <w:lang w:bidi="en-US"/>
              </w:rPr>
              <w:t>JSC</w:t>
            </w:r>
            <w:proofErr w:type="spellEnd"/>
            <w:r w:rsidR="003767F7">
              <w:rPr>
                <w:sz w:val="26"/>
                <w:szCs w:val="26"/>
                <w:lang w:bidi="en-US"/>
              </w:rPr>
              <w:t xml:space="preserve"> on agenda issue “</w:t>
            </w:r>
            <w:r w:rsidRPr="00B56005">
              <w:rPr>
                <w:sz w:val="26"/>
                <w:szCs w:val="26"/>
                <w:lang w:bidi="en-US"/>
              </w:rPr>
              <w:t>Approval of the Report on Implementation of the Busines</w:t>
            </w:r>
            <w:r w:rsidR="003767F7">
              <w:rPr>
                <w:sz w:val="26"/>
                <w:szCs w:val="26"/>
                <w:lang w:bidi="en-US"/>
              </w:rPr>
              <w:t>s Plan of the Company for 2018”.</w:t>
            </w:r>
          </w:p>
          <w:p w:rsidR="00313742" w:rsidRPr="00B56005" w:rsidRDefault="00313742" w:rsidP="00313742">
            <w:pPr>
              <w:widowControl w:val="0"/>
              <w:tabs>
                <w:tab w:val="left" w:pos="43"/>
                <w:tab w:val="left" w:pos="185"/>
              </w:tabs>
              <w:autoSpaceDE/>
              <w:autoSpaceDN/>
              <w:ind w:left="43" w:right="57" w:firstLine="666"/>
              <w:contextualSpacing/>
              <w:jc w:val="both"/>
              <w:rPr>
                <w:bCs/>
                <w:iCs/>
                <w:sz w:val="26"/>
                <w:szCs w:val="26"/>
              </w:rPr>
            </w:pPr>
            <w:r w:rsidRPr="00B56005">
              <w:rPr>
                <w:sz w:val="26"/>
                <w:szCs w:val="26"/>
                <w:lang w:bidi="en-US"/>
              </w:rPr>
              <w:t xml:space="preserve">1. Approve of the report on execution of the business plan of </w:t>
            </w:r>
            <w:proofErr w:type="spellStart"/>
            <w:r w:rsidRPr="00B56005">
              <w:rPr>
                <w:sz w:val="26"/>
                <w:szCs w:val="26"/>
                <w:lang w:bidi="en-US"/>
              </w:rPr>
              <w:t>Pskovenergosbyt</w:t>
            </w:r>
            <w:proofErr w:type="spellEnd"/>
            <w:r w:rsidRPr="00B56005">
              <w:rPr>
                <w:sz w:val="26"/>
                <w:szCs w:val="26"/>
                <w:lang w:bidi="en-US"/>
              </w:rPr>
              <w:t xml:space="preserve">, </w:t>
            </w:r>
            <w:proofErr w:type="spellStart"/>
            <w:r w:rsidRPr="00B56005">
              <w:rPr>
                <w:sz w:val="26"/>
                <w:szCs w:val="26"/>
                <w:lang w:bidi="en-US"/>
              </w:rPr>
              <w:t>JSC</w:t>
            </w:r>
            <w:proofErr w:type="spellEnd"/>
            <w:r w:rsidR="00CE045B" w:rsidRPr="00CE045B">
              <w:rPr>
                <w:sz w:val="26"/>
                <w:szCs w:val="26"/>
                <w:lang w:bidi="en-US"/>
              </w:rPr>
              <w:t xml:space="preserve"> </w:t>
            </w:r>
            <w:r w:rsidRPr="00B56005">
              <w:rPr>
                <w:sz w:val="26"/>
                <w:szCs w:val="26"/>
                <w:lang w:bidi="en-US"/>
              </w:rPr>
              <w:t>for 2018 in</w:t>
            </w:r>
            <w:r w:rsidR="003767F7">
              <w:rPr>
                <w:sz w:val="26"/>
                <w:szCs w:val="26"/>
                <w:lang w:bidi="en-US"/>
              </w:rPr>
              <w:t xml:space="preserve"> accordance with Appendix No. </w:t>
            </w:r>
            <w:r w:rsidRPr="00B56005">
              <w:rPr>
                <w:sz w:val="26"/>
                <w:szCs w:val="26"/>
                <w:lang w:bidi="en-US"/>
              </w:rPr>
              <w:t>6 to this decision of the Board of Directors of the Company.</w:t>
            </w:r>
          </w:p>
          <w:p w:rsidR="00313742" w:rsidRPr="00B56005" w:rsidRDefault="00313742" w:rsidP="00313742">
            <w:pPr>
              <w:widowControl w:val="0"/>
              <w:tabs>
                <w:tab w:val="left" w:pos="43"/>
                <w:tab w:val="left" w:pos="185"/>
              </w:tabs>
              <w:autoSpaceDE/>
              <w:autoSpaceDN/>
              <w:ind w:left="43" w:right="57" w:firstLine="666"/>
              <w:contextualSpacing/>
              <w:jc w:val="both"/>
              <w:rPr>
                <w:sz w:val="26"/>
                <w:szCs w:val="26"/>
              </w:rPr>
            </w:pPr>
            <w:r w:rsidRPr="00B56005">
              <w:rPr>
                <w:sz w:val="26"/>
                <w:szCs w:val="26"/>
                <w:lang w:bidi="en-US"/>
              </w:rPr>
              <w:t>2. According to the results of 2018, note the growth of accounts receivable by 213.0</w:t>
            </w:r>
            <w:r w:rsidR="00CE045B" w:rsidRPr="00CE045B">
              <w:rPr>
                <w:sz w:val="26"/>
                <w:szCs w:val="26"/>
                <w:lang w:bidi="en-US"/>
              </w:rPr>
              <w:t> </w:t>
            </w:r>
            <w:proofErr w:type="spellStart"/>
            <w:r w:rsidR="003767F7">
              <w:rPr>
                <w:sz w:val="26"/>
                <w:szCs w:val="26"/>
                <w:lang w:bidi="en-US"/>
              </w:rPr>
              <w:t>mln</w:t>
            </w:r>
            <w:proofErr w:type="spellEnd"/>
            <w:r w:rsidRPr="00B56005">
              <w:rPr>
                <w:sz w:val="26"/>
                <w:szCs w:val="26"/>
                <w:lang w:bidi="en-US"/>
              </w:rPr>
              <w:t xml:space="preserve"> rubles or 27.6% (plan: 772.5 </w:t>
            </w:r>
            <w:proofErr w:type="spellStart"/>
            <w:r w:rsidR="003767F7">
              <w:rPr>
                <w:sz w:val="26"/>
                <w:szCs w:val="26"/>
                <w:lang w:bidi="en-US"/>
              </w:rPr>
              <w:t>mln</w:t>
            </w:r>
            <w:proofErr w:type="spellEnd"/>
            <w:r w:rsidRPr="00B56005">
              <w:rPr>
                <w:sz w:val="26"/>
                <w:szCs w:val="26"/>
                <w:lang w:bidi="en-US"/>
              </w:rPr>
              <w:t xml:space="preserve"> rubles, fact: 985.5 </w:t>
            </w:r>
            <w:proofErr w:type="spellStart"/>
            <w:r w:rsidR="003767F7">
              <w:rPr>
                <w:sz w:val="26"/>
                <w:szCs w:val="26"/>
                <w:lang w:bidi="en-US"/>
              </w:rPr>
              <w:t>mln</w:t>
            </w:r>
            <w:proofErr w:type="spellEnd"/>
            <w:r w:rsidRPr="00B56005">
              <w:rPr>
                <w:sz w:val="26"/>
                <w:szCs w:val="26"/>
                <w:lang w:bidi="en-US"/>
              </w:rPr>
              <w:t xml:space="preserve"> rubles) and accounts payable by 203.7 </w:t>
            </w:r>
            <w:proofErr w:type="spellStart"/>
            <w:r w:rsidR="003767F7">
              <w:rPr>
                <w:sz w:val="26"/>
                <w:szCs w:val="26"/>
                <w:lang w:bidi="en-US"/>
              </w:rPr>
              <w:t>mln</w:t>
            </w:r>
            <w:proofErr w:type="spellEnd"/>
            <w:r w:rsidRPr="00B56005">
              <w:rPr>
                <w:sz w:val="26"/>
                <w:szCs w:val="26"/>
                <w:lang w:bidi="en-US"/>
              </w:rPr>
              <w:t xml:space="preserve"> rubles or 29.4% (plan: 693.7 </w:t>
            </w:r>
            <w:proofErr w:type="spellStart"/>
            <w:r w:rsidR="003767F7">
              <w:rPr>
                <w:sz w:val="26"/>
                <w:szCs w:val="26"/>
                <w:lang w:bidi="en-US"/>
              </w:rPr>
              <w:t>mln</w:t>
            </w:r>
            <w:proofErr w:type="spellEnd"/>
            <w:r w:rsidRPr="00B56005">
              <w:rPr>
                <w:sz w:val="26"/>
                <w:szCs w:val="26"/>
                <w:lang w:bidi="en-US"/>
              </w:rPr>
              <w:t xml:space="preserve"> rubles, fact: 897.4 </w:t>
            </w:r>
            <w:proofErr w:type="spellStart"/>
            <w:r w:rsidR="003767F7">
              <w:rPr>
                <w:sz w:val="26"/>
                <w:szCs w:val="26"/>
                <w:lang w:bidi="en-US"/>
              </w:rPr>
              <w:t>mln</w:t>
            </w:r>
            <w:proofErr w:type="spellEnd"/>
            <w:r w:rsidRPr="00B56005">
              <w:rPr>
                <w:sz w:val="26"/>
                <w:szCs w:val="26"/>
                <w:lang w:bidi="en-US"/>
              </w:rPr>
              <w:t xml:space="preserve"> rubles) relative to</w:t>
            </w:r>
            <w:r w:rsidR="00CE045B">
              <w:rPr>
                <w:sz w:val="26"/>
                <w:szCs w:val="26"/>
                <w:lang w:bidi="en-US"/>
              </w:rPr>
              <w:t xml:space="preserve"> the planned level </w:t>
            </w:r>
            <w:r w:rsidRPr="00B56005">
              <w:rPr>
                <w:sz w:val="26"/>
                <w:szCs w:val="26"/>
                <w:lang w:bidi="en-US"/>
              </w:rPr>
              <w:t>due to low payment discipline of consumers.</w:t>
            </w:r>
          </w:p>
          <w:p w:rsidR="00385C05" w:rsidRPr="00B56005" w:rsidRDefault="00385C05" w:rsidP="00385C05">
            <w:pPr>
              <w:widowControl w:val="0"/>
              <w:tabs>
                <w:tab w:val="left" w:pos="43"/>
                <w:tab w:val="left" w:pos="185"/>
              </w:tabs>
              <w:autoSpaceDE/>
              <w:autoSpaceDN/>
              <w:ind w:left="43" w:right="57" w:firstLine="666"/>
              <w:contextualSpacing/>
              <w:jc w:val="both"/>
              <w:rPr>
                <w:b/>
                <w:sz w:val="26"/>
                <w:szCs w:val="26"/>
              </w:rPr>
            </w:pPr>
            <w:r w:rsidRPr="00B56005">
              <w:rPr>
                <w:b/>
                <w:sz w:val="26"/>
                <w:szCs w:val="26"/>
                <w:lang w:bidi="en-US"/>
              </w:rPr>
              <w:t>Decision taken.</w:t>
            </w:r>
          </w:p>
          <w:p w:rsidR="00385C05" w:rsidRPr="00B56005" w:rsidRDefault="00385C05" w:rsidP="00F401AB">
            <w:pPr>
              <w:widowControl w:val="0"/>
              <w:autoSpaceDE/>
              <w:autoSpaceDN/>
              <w:ind w:right="111"/>
              <w:contextualSpacing/>
              <w:jc w:val="both"/>
              <w:rPr>
                <w:b/>
                <w:sz w:val="26"/>
                <w:szCs w:val="26"/>
              </w:rPr>
            </w:pPr>
          </w:p>
          <w:p w:rsidR="00CE045B" w:rsidRDefault="00424501" w:rsidP="00A073CC">
            <w:pPr>
              <w:widowControl w:val="0"/>
              <w:autoSpaceDE/>
              <w:autoSpaceDN/>
              <w:ind w:left="112" w:right="111"/>
              <w:contextualSpacing/>
              <w:jc w:val="both"/>
              <w:rPr>
                <w:sz w:val="26"/>
                <w:szCs w:val="26"/>
                <w:lang w:bidi="en-US"/>
              </w:rPr>
            </w:pPr>
            <w:r w:rsidRPr="00795825">
              <w:rPr>
                <w:sz w:val="26"/>
                <w:szCs w:val="26"/>
                <w:lang w:bidi="en-US"/>
              </w:rPr>
              <w:t>2.3. If the agenda of the session of the Issuer’s Board of Directors (Supervisory Board) contains issues related to exercise of rights with regard to certain securities of the Issuer, the identification attributes of such securities shall be indicated:</w:t>
            </w:r>
          </w:p>
          <w:p w:rsidR="00617D82" w:rsidRPr="00795825" w:rsidRDefault="00617D82" w:rsidP="00696F24">
            <w:pPr>
              <w:widowControl w:val="0"/>
              <w:autoSpaceDE/>
              <w:autoSpaceDN/>
              <w:ind w:left="112" w:right="111"/>
              <w:contextualSpacing/>
              <w:jc w:val="both"/>
              <w:rPr>
                <w:b/>
                <w:sz w:val="26"/>
                <w:szCs w:val="26"/>
              </w:rPr>
            </w:pPr>
            <w:r w:rsidRPr="00795825">
              <w:rPr>
                <w:b/>
                <w:sz w:val="26"/>
                <w:szCs w:val="26"/>
                <w:lang w:bidi="en-US"/>
              </w:rPr>
              <w:t>The agenda of the session of the Board of Directors of the Issuer conducted on 16.09.2019 does not contain the issues related to the exercise of rights with regard to securities of the Issuer.</w:t>
            </w:r>
          </w:p>
          <w:p w:rsidR="00424501" w:rsidRPr="00795825" w:rsidRDefault="00424501" w:rsidP="00D27853">
            <w:pPr>
              <w:widowControl w:val="0"/>
              <w:autoSpaceDE/>
              <w:autoSpaceDN/>
              <w:ind w:left="112" w:right="111"/>
              <w:contextualSpacing/>
              <w:jc w:val="both"/>
              <w:rPr>
                <w:b/>
                <w:sz w:val="26"/>
                <w:szCs w:val="26"/>
              </w:rPr>
            </w:pPr>
            <w:r w:rsidRPr="00795825">
              <w:rPr>
                <w:sz w:val="26"/>
                <w:szCs w:val="26"/>
                <w:lang w:bidi="en-US"/>
              </w:rPr>
              <w:t xml:space="preserve">2.4. Date of arrangement of the session of the Board of Directors of the Issuer whereat the relevant decisions </w:t>
            </w:r>
            <w:proofErr w:type="gramStart"/>
            <w:r w:rsidRPr="00795825">
              <w:rPr>
                <w:sz w:val="26"/>
                <w:szCs w:val="26"/>
                <w:lang w:bidi="en-US"/>
              </w:rPr>
              <w:t>were taken</w:t>
            </w:r>
            <w:proofErr w:type="gramEnd"/>
            <w:r w:rsidRPr="00795825">
              <w:rPr>
                <w:sz w:val="26"/>
                <w:szCs w:val="26"/>
                <w:lang w:bidi="en-US"/>
              </w:rPr>
              <w:t xml:space="preserve">: </w:t>
            </w:r>
            <w:r w:rsidRPr="00795825">
              <w:rPr>
                <w:b/>
                <w:sz w:val="26"/>
                <w:szCs w:val="26"/>
                <w:lang w:bidi="en-US"/>
              </w:rPr>
              <w:t>16.09.2019</w:t>
            </w:r>
            <w:r w:rsidR="003767F7">
              <w:rPr>
                <w:b/>
                <w:sz w:val="26"/>
                <w:szCs w:val="26"/>
                <w:lang w:bidi="en-US"/>
              </w:rPr>
              <w:t>.</w:t>
            </w:r>
          </w:p>
          <w:p w:rsidR="00E369EF" w:rsidRPr="009A6A41" w:rsidRDefault="00424501" w:rsidP="001028C5">
            <w:pPr>
              <w:widowControl w:val="0"/>
              <w:tabs>
                <w:tab w:val="left" w:pos="591"/>
              </w:tabs>
              <w:autoSpaceDE/>
              <w:autoSpaceDN/>
              <w:ind w:left="112" w:right="111"/>
              <w:contextualSpacing/>
              <w:jc w:val="both"/>
              <w:rPr>
                <w:b/>
                <w:sz w:val="26"/>
                <w:szCs w:val="26"/>
              </w:rPr>
            </w:pPr>
            <w:r w:rsidRPr="00795825">
              <w:rPr>
                <w:sz w:val="26"/>
                <w:szCs w:val="26"/>
                <w:lang w:bidi="en-US"/>
              </w:rPr>
              <w:t xml:space="preserve">2.5. Date and number of the Minutes of the meeting of the Board of Directors of the Issuer whereat the relevant decisions </w:t>
            </w:r>
            <w:proofErr w:type="gramStart"/>
            <w:r w:rsidRPr="00795825">
              <w:rPr>
                <w:sz w:val="26"/>
                <w:szCs w:val="26"/>
                <w:lang w:bidi="en-US"/>
              </w:rPr>
              <w:t>were approved</w:t>
            </w:r>
            <w:proofErr w:type="gramEnd"/>
            <w:r w:rsidRPr="00795825">
              <w:rPr>
                <w:sz w:val="26"/>
                <w:szCs w:val="26"/>
                <w:lang w:bidi="en-US"/>
              </w:rPr>
              <w:t xml:space="preserve">: Minutes </w:t>
            </w:r>
            <w:r w:rsidRPr="00795825">
              <w:rPr>
                <w:b/>
                <w:sz w:val="26"/>
                <w:szCs w:val="26"/>
                <w:lang w:bidi="en-US"/>
              </w:rPr>
              <w:t>No. 331/8 as of September 19, 2019.</w:t>
            </w:r>
          </w:p>
        </w:tc>
      </w:tr>
      <w:tr w:rsidR="00137C8F" w:rsidRPr="001028C5" w:rsidTr="00EA3FF4">
        <w:trPr>
          <w:trHeight w:val="149"/>
          <w:jc w:val="center"/>
        </w:trPr>
        <w:tc>
          <w:tcPr>
            <w:tcW w:w="10346" w:type="dxa"/>
            <w:gridSpan w:val="3"/>
            <w:tcBorders>
              <w:top w:val="single" w:sz="4" w:space="0" w:color="auto"/>
              <w:left w:val="single" w:sz="4" w:space="0" w:color="auto"/>
              <w:bottom w:val="single" w:sz="4" w:space="0" w:color="auto"/>
              <w:right w:val="single" w:sz="4" w:space="0" w:color="auto"/>
            </w:tcBorders>
          </w:tcPr>
          <w:p w:rsidR="00137C8F" w:rsidRPr="009A6A41" w:rsidRDefault="00137C8F" w:rsidP="00CE08ED">
            <w:pPr>
              <w:widowControl w:val="0"/>
              <w:autoSpaceDE/>
              <w:autoSpaceDN/>
              <w:spacing w:after="60"/>
              <w:jc w:val="center"/>
              <w:rPr>
                <w:sz w:val="26"/>
                <w:szCs w:val="26"/>
              </w:rPr>
            </w:pPr>
            <w:r w:rsidRPr="009A6A41">
              <w:rPr>
                <w:sz w:val="26"/>
                <w:szCs w:val="26"/>
                <w:lang w:bidi="en-US"/>
              </w:rPr>
              <w:lastRenderedPageBreak/>
              <w:t>3. Signature</w:t>
            </w:r>
          </w:p>
        </w:tc>
      </w:tr>
      <w:tr w:rsidR="008A470A" w:rsidRPr="001028C5" w:rsidTr="00EA3FF4">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661813" w:rsidRPr="009A6A41" w:rsidRDefault="00E87474" w:rsidP="00CE045B">
            <w:pPr>
              <w:widowControl w:val="0"/>
              <w:ind w:left="498" w:hanging="441"/>
              <w:rPr>
                <w:sz w:val="26"/>
                <w:szCs w:val="26"/>
              </w:rPr>
            </w:pPr>
            <w:r w:rsidRPr="009A6A41">
              <w:rPr>
                <w:sz w:val="26"/>
                <w:szCs w:val="26"/>
                <w:lang w:bidi="en-US"/>
              </w:rPr>
              <w:t>3.1. Deputy General Director for Corporate Management</w:t>
            </w:r>
            <w:r w:rsidR="00CE045B">
              <w:rPr>
                <w:sz w:val="26"/>
                <w:szCs w:val="26"/>
                <w:lang w:bidi="en-US"/>
              </w:rPr>
              <w:t xml:space="preserve"> </w:t>
            </w:r>
            <w:r w:rsidR="00715D1B">
              <w:rPr>
                <w:sz w:val="26"/>
                <w:szCs w:val="26"/>
                <w:lang w:bidi="en-US"/>
              </w:rPr>
              <w:t xml:space="preserve">of </w:t>
            </w:r>
            <w:bookmarkStart w:id="0" w:name="_GoBack"/>
            <w:bookmarkEnd w:id="0"/>
            <w:r w:rsidR="004736A9" w:rsidRPr="009A6A41">
              <w:rPr>
                <w:sz w:val="26"/>
                <w:szCs w:val="26"/>
                <w:lang w:bidi="en-US"/>
              </w:rPr>
              <w:t>IDGC of North-West, PJSC</w:t>
            </w:r>
            <w:r w:rsidR="00CE045B" w:rsidRPr="00CE045B">
              <w:rPr>
                <w:sz w:val="26"/>
                <w:szCs w:val="26"/>
                <w:lang w:bidi="en-US"/>
              </w:rPr>
              <w:br/>
            </w:r>
            <w:r w:rsidR="00661813" w:rsidRPr="009A6A41">
              <w:rPr>
                <w:sz w:val="26"/>
                <w:szCs w:val="26"/>
                <w:lang w:bidi="en-US"/>
              </w:rPr>
              <w:t>(under Power of Attorney No. 51 as of March 11, 2019)</w:t>
            </w:r>
          </w:p>
        </w:tc>
        <w:tc>
          <w:tcPr>
            <w:tcW w:w="3119" w:type="dxa"/>
            <w:tcBorders>
              <w:top w:val="single" w:sz="4" w:space="0" w:color="auto"/>
              <w:left w:val="nil"/>
              <w:bottom w:val="single" w:sz="4" w:space="0" w:color="auto"/>
              <w:right w:val="nil"/>
            </w:tcBorders>
          </w:tcPr>
          <w:p w:rsidR="008A470A" w:rsidRPr="009A6A41" w:rsidRDefault="008A470A" w:rsidP="005B7020">
            <w:pPr>
              <w:widowControl w:val="0"/>
              <w:spacing w:line="228" w:lineRule="auto"/>
              <w:ind w:left="617"/>
              <w:rPr>
                <w:sz w:val="26"/>
                <w:szCs w:val="26"/>
                <w:lang w:eastAsia="en-US"/>
              </w:rPr>
            </w:pPr>
          </w:p>
        </w:tc>
        <w:tc>
          <w:tcPr>
            <w:tcW w:w="1987" w:type="dxa"/>
            <w:tcBorders>
              <w:top w:val="nil"/>
              <w:left w:val="nil"/>
              <w:bottom w:val="nil"/>
              <w:right w:val="single" w:sz="4" w:space="0" w:color="auto"/>
            </w:tcBorders>
            <w:vAlign w:val="bottom"/>
          </w:tcPr>
          <w:p w:rsidR="008A470A" w:rsidRPr="009A6A41" w:rsidRDefault="008A470A">
            <w:pPr>
              <w:widowControl w:val="0"/>
              <w:spacing w:line="228" w:lineRule="auto"/>
              <w:ind w:left="57"/>
              <w:rPr>
                <w:sz w:val="26"/>
                <w:szCs w:val="26"/>
                <w:lang w:eastAsia="en-US"/>
              </w:rPr>
            </w:pPr>
          </w:p>
          <w:p w:rsidR="008A470A" w:rsidRPr="009A6A41" w:rsidRDefault="00661813" w:rsidP="006A1009">
            <w:pPr>
              <w:widowControl w:val="0"/>
              <w:spacing w:line="228" w:lineRule="auto"/>
              <w:ind w:left="57"/>
              <w:rPr>
                <w:sz w:val="26"/>
                <w:szCs w:val="26"/>
                <w:lang w:eastAsia="en-US"/>
              </w:rPr>
            </w:pPr>
            <w:r w:rsidRPr="009A6A41">
              <w:rPr>
                <w:sz w:val="26"/>
                <w:szCs w:val="26"/>
                <w:lang w:bidi="en-US"/>
              </w:rPr>
              <w:t>D. S. Rudakov</w:t>
            </w:r>
          </w:p>
        </w:tc>
      </w:tr>
      <w:tr w:rsidR="008A470A" w:rsidRPr="001028C5" w:rsidTr="00EA3FF4">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9A6A41" w:rsidRDefault="008A470A">
            <w:pPr>
              <w:widowControl w:val="0"/>
              <w:autoSpaceDE/>
              <w:spacing w:line="276" w:lineRule="auto"/>
              <w:ind w:left="57"/>
              <w:rPr>
                <w:sz w:val="26"/>
                <w:szCs w:val="26"/>
                <w:lang w:eastAsia="en-US"/>
              </w:rPr>
            </w:pPr>
          </w:p>
          <w:p w:rsidR="008A470A" w:rsidRPr="009A6A41" w:rsidRDefault="008A470A" w:rsidP="00173ABB">
            <w:pPr>
              <w:widowControl w:val="0"/>
              <w:autoSpaceDE/>
              <w:spacing w:line="276" w:lineRule="auto"/>
              <w:ind w:left="57"/>
              <w:rPr>
                <w:sz w:val="26"/>
                <w:szCs w:val="26"/>
                <w:lang w:eastAsia="en-US"/>
              </w:rPr>
            </w:pPr>
            <w:r w:rsidRPr="009A6A41">
              <w:rPr>
                <w:sz w:val="26"/>
                <w:szCs w:val="26"/>
                <w:lang w:bidi="en-US"/>
              </w:rPr>
              <w:t xml:space="preserve">3.2. Date </w:t>
            </w:r>
            <w:r w:rsidRPr="009A6A41">
              <w:rPr>
                <w:b/>
                <w:sz w:val="26"/>
                <w:szCs w:val="26"/>
                <w:lang w:bidi="en-US"/>
              </w:rPr>
              <w:t>September 19, 2019</w:t>
            </w:r>
          </w:p>
        </w:tc>
        <w:tc>
          <w:tcPr>
            <w:tcW w:w="3119" w:type="dxa"/>
            <w:tcBorders>
              <w:top w:val="nil"/>
              <w:left w:val="nil"/>
              <w:bottom w:val="single" w:sz="4" w:space="0" w:color="auto"/>
              <w:right w:val="nil"/>
            </w:tcBorders>
            <w:hideMark/>
          </w:tcPr>
          <w:p w:rsidR="008A470A" w:rsidRPr="009A6A41" w:rsidRDefault="008A470A">
            <w:pPr>
              <w:widowControl w:val="0"/>
              <w:autoSpaceDE/>
              <w:spacing w:line="276" w:lineRule="auto"/>
              <w:ind w:left="57"/>
              <w:jc w:val="center"/>
              <w:rPr>
                <w:sz w:val="26"/>
                <w:szCs w:val="26"/>
                <w:lang w:eastAsia="en-US"/>
              </w:rPr>
            </w:pPr>
            <w:r w:rsidRPr="009A6A41">
              <w:rPr>
                <w:sz w:val="26"/>
                <w:szCs w:val="26"/>
                <w:lang w:bidi="en-US"/>
              </w:rPr>
              <w:t>(signature)</w:t>
            </w:r>
          </w:p>
          <w:p w:rsidR="008A470A" w:rsidRPr="009A6A41" w:rsidRDefault="008A470A">
            <w:pPr>
              <w:widowControl w:val="0"/>
              <w:autoSpaceDE/>
              <w:spacing w:line="276" w:lineRule="auto"/>
              <w:ind w:left="57"/>
              <w:jc w:val="center"/>
              <w:rPr>
                <w:sz w:val="26"/>
                <w:szCs w:val="26"/>
                <w:lang w:eastAsia="en-US"/>
              </w:rPr>
            </w:pPr>
            <w:r w:rsidRPr="009A6A41">
              <w:rPr>
                <w:sz w:val="26"/>
                <w:szCs w:val="26"/>
                <w:lang w:bidi="en-US"/>
              </w:rPr>
              <w:t>Stamp here</w:t>
            </w:r>
          </w:p>
        </w:tc>
        <w:tc>
          <w:tcPr>
            <w:tcW w:w="1987" w:type="dxa"/>
            <w:tcBorders>
              <w:top w:val="nil"/>
              <w:left w:val="nil"/>
              <w:bottom w:val="single" w:sz="4" w:space="0" w:color="auto"/>
              <w:right w:val="single" w:sz="4" w:space="0" w:color="auto"/>
            </w:tcBorders>
            <w:vAlign w:val="bottom"/>
          </w:tcPr>
          <w:p w:rsidR="008A470A" w:rsidRPr="009A6A41" w:rsidRDefault="008A470A">
            <w:pPr>
              <w:widowControl w:val="0"/>
              <w:autoSpaceDE/>
              <w:spacing w:line="276" w:lineRule="auto"/>
              <w:ind w:left="57"/>
              <w:rPr>
                <w:sz w:val="26"/>
                <w:szCs w:val="26"/>
                <w:lang w:eastAsia="en-US"/>
              </w:rPr>
            </w:pPr>
          </w:p>
        </w:tc>
      </w:tr>
    </w:tbl>
    <w:p w:rsidR="00CE045B" w:rsidRDefault="00CE045B" w:rsidP="00D65CE3">
      <w:pPr>
        <w:widowControl w:val="0"/>
        <w:rPr>
          <w:sz w:val="26"/>
          <w:szCs w:val="26"/>
        </w:rPr>
      </w:pPr>
    </w:p>
    <w:p w:rsidR="00CE045B" w:rsidRDefault="00CE045B">
      <w:pPr>
        <w:autoSpaceDE/>
        <w:autoSpaceDN/>
        <w:spacing w:after="200" w:line="276" w:lineRule="auto"/>
        <w:rPr>
          <w:sz w:val="26"/>
          <w:szCs w:val="26"/>
        </w:rPr>
      </w:pPr>
      <w:r>
        <w:rPr>
          <w:sz w:val="26"/>
          <w:szCs w:val="26"/>
        </w:rPr>
        <w:br w:type="page"/>
      </w:r>
    </w:p>
    <w:p w:rsidR="002C1BD0" w:rsidRPr="001028C5" w:rsidRDefault="002C1BD0" w:rsidP="00D65CE3">
      <w:pPr>
        <w:widowControl w:val="0"/>
        <w:rPr>
          <w:sz w:val="24"/>
          <w:szCs w:val="24"/>
        </w:rPr>
      </w:pPr>
    </w:p>
    <w:p w:rsidR="002C1BD0" w:rsidRPr="001028C5" w:rsidRDefault="002C1BD0" w:rsidP="00D65CE3">
      <w:pPr>
        <w:widowControl w:val="0"/>
        <w:rPr>
          <w:sz w:val="24"/>
          <w:szCs w:val="24"/>
        </w:rPr>
      </w:pPr>
    </w:p>
    <w:p w:rsidR="002C1BD0" w:rsidRPr="001028C5" w:rsidRDefault="002C1BD0" w:rsidP="00D65CE3">
      <w:pPr>
        <w:widowControl w:val="0"/>
        <w:rPr>
          <w:sz w:val="24"/>
          <w:szCs w:val="24"/>
        </w:rPr>
      </w:pPr>
    </w:p>
    <w:p w:rsidR="002C1BD0" w:rsidRPr="001028C5" w:rsidRDefault="002C1BD0" w:rsidP="00D65CE3">
      <w:pPr>
        <w:widowControl w:val="0"/>
        <w:rPr>
          <w:sz w:val="24"/>
          <w:szCs w:val="24"/>
        </w:rPr>
      </w:pPr>
    </w:p>
    <w:p w:rsidR="002C1BD0" w:rsidRPr="001028C5" w:rsidRDefault="002C1BD0" w:rsidP="00D65CE3">
      <w:pPr>
        <w:widowControl w:val="0"/>
        <w:rPr>
          <w:sz w:val="24"/>
          <w:szCs w:val="24"/>
        </w:rPr>
      </w:pPr>
    </w:p>
    <w:p w:rsidR="002C1BD0" w:rsidRPr="001028C5" w:rsidRDefault="002C1BD0" w:rsidP="00D65CE3">
      <w:pPr>
        <w:widowControl w:val="0"/>
        <w:rPr>
          <w:sz w:val="24"/>
          <w:szCs w:val="24"/>
        </w:rPr>
      </w:pPr>
    </w:p>
    <w:p w:rsidR="002C1BD0" w:rsidRPr="001028C5" w:rsidRDefault="002C1BD0" w:rsidP="00D65CE3">
      <w:pPr>
        <w:widowControl w:val="0"/>
        <w:rPr>
          <w:sz w:val="24"/>
          <w:szCs w:val="24"/>
        </w:rPr>
      </w:pPr>
    </w:p>
    <w:p w:rsidR="002C1BD0" w:rsidRPr="001028C5" w:rsidRDefault="002C1BD0" w:rsidP="00D65CE3">
      <w:pPr>
        <w:widowControl w:val="0"/>
        <w:rPr>
          <w:sz w:val="24"/>
          <w:szCs w:val="24"/>
        </w:rPr>
      </w:pPr>
    </w:p>
    <w:p w:rsidR="002C1BD0" w:rsidRPr="001028C5" w:rsidRDefault="002C1BD0" w:rsidP="00D65CE3">
      <w:pPr>
        <w:widowControl w:val="0"/>
        <w:rPr>
          <w:sz w:val="24"/>
          <w:szCs w:val="24"/>
        </w:rPr>
      </w:pPr>
    </w:p>
    <w:p w:rsidR="002C1BD0" w:rsidRPr="001028C5" w:rsidRDefault="002C1BD0" w:rsidP="00D65CE3">
      <w:pPr>
        <w:widowControl w:val="0"/>
        <w:rPr>
          <w:sz w:val="24"/>
          <w:szCs w:val="24"/>
        </w:rPr>
      </w:pPr>
    </w:p>
    <w:p w:rsidR="002C1BD0" w:rsidRPr="001028C5" w:rsidRDefault="002C1BD0" w:rsidP="00D65CE3">
      <w:pPr>
        <w:widowControl w:val="0"/>
        <w:rPr>
          <w:sz w:val="24"/>
          <w:szCs w:val="24"/>
        </w:rPr>
      </w:pPr>
    </w:p>
    <w:p w:rsidR="002C1BD0" w:rsidRPr="001028C5" w:rsidRDefault="002C1BD0" w:rsidP="00D65CE3">
      <w:pPr>
        <w:widowControl w:val="0"/>
        <w:rPr>
          <w:sz w:val="24"/>
          <w:szCs w:val="24"/>
        </w:rPr>
      </w:pPr>
    </w:p>
    <w:p w:rsidR="002C1BD0" w:rsidRPr="001028C5" w:rsidRDefault="002C1BD0" w:rsidP="00D65CE3">
      <w:pPr>
        <w:widowControl w:val="0"/>
        <w:rPr>
          <w:sz w:val="24"/>
          <w:szCs w:val="24"/>
        </w:rPr>
      </w:pPr>
    </w:p>
    <w:p w:rsidR="002C1BD0" w:rsidRPr="001028C5" w:rsidRDefault="002C1BD0" w:rsidP="00D65CE3">
      <w:pPr>
        <w:widowControl w:val="0"/>
        <w:rPr>
          <w:sz w:val="24"/>
          <w:szCs w:val="24"/>
        </w:rPr>
      </w:pPr>
    </w:p>
    <w:p w:rsidR="002C1BD0" w:rsidRPr="001028C5" w:rsidRDefault="002C1BD0" w:rsidP="00D65CE3">
      <w:pPr>
        <w:widowControl w:val="0"/>
        <w:rPr>
          <w:sz w:val="24"/>
          <w:szCs w:val="24"/>
        </w:rPr>
      </w:pPr>
    </w:p>
    <w:p w:rsidR="002C1BD0" w:rsidRPr="001028C5" w:rsidRDefault="002C1BD0"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4C5DAE" w:rsidRDefault="004C5DAE" w:rsidP="00D65CE3">
      <w:pPr>
        <w:widowControl w:val="0"/>
        <w:rPr>
          <w:sz w:val="24"/>
          <w:szCs w:val="24"/>
        </w:rPr>
      </w:pPr>
    </w:p>
    <w:p w:rsidR="00E87474" w:rsidRDefault="00E87474" w:rsidP="00D65CE3">
      <w:pPr>
        <w:widowControl w:val="0"/>
        <w:rPr>
          <w:sz w:val="24"/>
          <w:szCs w:val="24"/>
        </w:rPr>
      </w:pPr>
    </w:p>
    <w:p w:rsidR="00C8345E" w:rsidRDefault="00C8345E" w:rsidP="00D65CE3">
      <w:pPr>
        <w:widowControl w:val="0"/>
        <w:rPr>
          <w:sz w:val="24"/>
          <w:szCs w:val="24"/>
        </w:rPr>
      </w:pPr>
    </w:p>
    <w:p w:rsidR="00C8345E" w:rsidRDefault="00C8345E" w:rsidP="00D65CE3">
      <w:pPr>
        <w:widowControl w:val="0"/>
        <w:rPr>
          <w:sz w:val="24"/>
          <w:szCs w:val="24"/>
        </w:rPr>
      </w:pPr>
    </w:p>
    <w:p w:rsidR="00C8345E" w:rsidRPr="001028C5" w:rsidRDefault="00C8345E" w:rsidP="00D65CE3">
      <w:pPr>
        <w:widowControl w:val="0"/>
        <w:rPr>
          <w:sz w:val="24"/>
          <w:szCs w:val="24"/>
        </w:rPr>
      </w:pPr>
    </w:p>
    <w:p w:rsidR="00E97D28" w:rsidRPr="001028C5" w:rsidRDefault="00E97D28" w:rsidP="00D65CE3">
      <w:pPr>
        <w:widowControl w:val="0"/>
        <w:rPr>
          <w:sz w:val="24"/>
          <w:szCs w:val="24"/>
        </w:rPr>
      </w:pPr>
    </w:p>
    <w:tbl>
      <w:tblPr>
        <w:tblW w:w="10065" w:type="dxa"/>
        <w:jc w:val="center"/>
        <w:tblInd w:w="250" w:type="dxa"/>
        <w:tblLayout w:type="fixed"/>
        <w:tblLook w:val="04A0" w:firstRow="1" w:lastRow="0" w:firstColumn="1" w:lastColumn="0" w:noHBand="0" w:noVBand="1"/>
      </w:tblPr>
      <w:tblGrid>
        <w:gridCol w:w="5528"/>
        <w:gridCol w:w="2552"/>
        <w:gridCol w:w="1985"/>
      </w:tblGrid>
      <w:tr w:rsidR="00E6321D" w:rsidRPr="001028C5" w:rsidTr="001E5007">
        <w:trPr>
          <w:jc w:val="center"/>
        </w:trPr>
        <w:tc>
          <w:tcPr>
            <w:tcW w:w="5528" w:type="dxa"/>
            <w:vAlign w:val="bottom"/>
            <w:hideMark/>
          </w:tcPr>
          <w:p w:rsidR="00E6321D" w:rsidRPr="001028C5" w:rsidRDefault="00E6321D" w:rsidP="00E6321D">
            <w:pPr>
              <w:rPr>
                <w:sz w:val="24"/>
                <w:szCs w:val="24"/>
              </w:rPr>
            </w:pPr>
            <w:r w:rsidRPr="001028C5">
              <w:rPr>
                <w:sz w:val="24"/>
                <w:szCs w:val="24"/>
                <w:lang w:bidi="en-US"/>
              </w:rPr>
              <w:t>Head of the Department for Corporate Governance and Cooperation with Shareholders</w:t>
            </w:r>
          </w:p>
        </w:tc>
        <w:tc>
          <w:tcPr>
            <w:tcW w:w="2552" w:type="dxa"/>
            <w:vAlign w:val="bottom"/>
            <w:hideMark/>
          </w:tcPr>
          <w:p w:rsidR="00E6321D" w:rsidRPr="001028C5" w:rsidRDefault="00E6321D" w:rsidP="00E6321D">
            <w:pPr>
              <w:jc w:val="right"/>
            </w:pPr>
            <w:r w:rsidRPr="001028C5">
              <w:rPr>
                <w:sz w:val="24"/>
                <w:szCs w:val="24"/>
                <w:lang w:bidi="en-US"/>
              </w:rPr>
              <w:t>___________________</w:t>
            </w:r>
          </w:p>
        </w:tc>
        <w:tc>
          <w:tcPr>
            <w:tcW w:w="1985" w:type="dxa"/>
            <w:vAlign w:val="bottom"/>
            <w:hideMark/>
          </w:tcPr>
          <w:p w:rsidR="00E6321D" w:rsidRPr="001028C5" w:rsidRDefault="00E6321D" w:rsidP="00E6321D">
            <w:pPr>
              <w:rPr>
                <w:sz w:val="24"/>
                <w:szCs w:val="24"/>
              </w:rPr>
            </w:pPr>
            <w:r w:rsidRPr="001028C5">
              <w:rPr>
                <w:sz w:val="24"/>
                <w:szCs w:val="24"/>
                <w:lang w:bidi="en-US"/>
              </w:rPr>
              <w:t>D.O. Akhrimenko</w:t>
            </w:r>
          </w:p>
        </w:tc>
      </w:tr>
      <w:tr w:rsidR="00E6321D" w:rsidRPr="00E6321D" w:rsidTr="001E5007">
        <w:trPr>
          <w:jc w:val="center"/>
        </w:trPr>
        <w:tc>
          <w:tcPr>
            <w:tcW w:w="5528" w:type="dxa"/>
            <w:vAlign w:val="bottom"/>
          </w:tcPr>
          <w:p w:rsidR="00E6321D" w:rsidRPr="001028C5" w:rsidRDefault="00E6321D" w:rsidP="00E6321D">
            <w:pPr>
              <w:rPr>
                <w:sz w:val="24"/>
                <w:szCs w:val="24"/>
              </w:rPr>
            </w:pPr>
          </w:p>
          <w:p w:rsidR="00E6321D" w:rsidRPr="001028C5" w:rsidRDefault="00E6321D" w:rsidP="00E6321D">
            <w:pPr>
              <w:rPr>
                <w:sz w:val="24"/>
                <w:szCs w:val="24"/>
              </w:rPr>
            </w:pPr>
          </w:p>
          <w:p w:rsidR="00E6321D" w:rsidRPr="001028C5" w:rsidRDefault="00E6321D" w:rsidP="00E6321D">
            <w:pPr>
              <w:rPr>
                <w:sz w:val="24"/>
                <w:szCs w:val="24"/>
              </w:rPr>
            </w:pPr>
            <w:r w:rsidRPr="001028C5">
              <w:rPr>
                <w:sz w:val="24"/>
                <w:szCs w:val="24"/>
                <w:lang w:bidi="en-US"/>
              </w:rPr>
              <w:t xml:space="preserve">Head of the Shareholder and Investor Relations Section </w:t>
            </w:r>
          </w:p>
        </w:tc>
        <w:tc>
          <w:tcPr>
            <w:tcW w:w="2552" w:type="dxa"/>
            <w:vAlign w:val="bottom"/>
          </w:tcPr>
          <w:p w:rsidR="00E6321D" w:rsidRPr="001028C5" w:rsidRDefault="00E6321D" w:rsidP="00E6321D">
            <w:pPr>
              <w:jc w:val="right"/>
              <w:rPr>
                <w:sz w:val="24"/>
                <w:szCs w:val="24"/>
              </w:rPr>
            </w:pPr>
            <w:r w:rsidRPr="001028C5">
              <w:rPr>
                <w:sz w:val="24"/>
                <w:szCs w:val="24"/>
                <w:lang w:bidi="en-US"/>
              </w:rPr>
              <w:t>___________________</w:t>
            </w:r>
          </w:p>
        </w:tc>
        <w:tc>
          <w:tcPr>
            <w:tcW w:w="1985" w:type="dxa"/>
            <w:vAlign w:val="bottom"/>
          </w:tcPr>
          <w:p w:rsidR="00E6321D" w:rsidRPr="00E6321D" w:rsidRDefault="00E6321D" w:rsidP="00E6321D">
            <w:pPr>
              <w:rPr>
                <w:sz w:val="24"/>
                <w:szCs w:val="24"/>
              </w:rPr>
            </w:pPr>
            <w:r w:rsidRPr="001028C5">
              <w:rPr>
                <w:sz w:val="24"/>
                <w:szCs w:val="24"/>
                <w:lang w:bidi="en-US"/>
              </w:rPr>
              <w:t>L.V. Vasinyuk</w:t>
            </w:r>
          </w:p>
        </w:tc>
      </w:tr>
      <w:tr w:rsidR="001E5007" w:rsidRPr="00E6321D" w:rsidTr="001E5007">
        <w:trPr>
          <w:jc w:val="center"/>
        </w:trPr>
        <w:tc>
          <w:tcPr>
            <w:tcW w:w="5528" w:type="dxa"/>
            <w:vAlign w:val="bottom"/>
          </w:tcPr>
          <w:p w:rsidR="001E5007" w:rsidRDefault="001E5007" w:rsidP="001E5007">
            <w:pPr>
              <w:rPr>
                <w:sz w:val="24"/>
                <w:szCs w:val="24"/>
                <w:lang w:eastAsia="en-US"/>
              </w:rPr>
            </w:pPr>
          </w:p>
          <w:p w:rsidR="001E5007" w:rsidRPr="001028C5" w:rsidRDefault="001E5007" w:rsidP="00CE045B">
            <w:pPr>
              <w:rPr>
                <w:sz w:val="24"/>
                <w:szCs w:val="24"/>
              </w:rPr>
            </w:pPr>
            <w:r>
              <w:rPr>
                <w:sz w:val="24"/>
                <w:szCs w:val="24"/>
                <w:lang w:bidi="en-US"/>
              </w:rPr>
              <w:t>Chief Specialist of the Corporate Governance Department</w:t>
            </w:r>
          </w:p>
        </w:tc>
        <w:tc>
          <w:tcPr>
            <w:tcW w:w="2552" w:type="dxa"/>
            <w:vAlign w:val="bottom"/>
          </w:tcPr>
          <w:p w:rsidR="001E5007" w:rsidRPr="001028C5" w:rsidRDefault="001E5007" w:rsidP="00CE045B">
            <w:pPr>
              <w:rPr>
                <w:sz w:val="24"/>
                <w:szCs w:val="24"/>
              </w:rPr>
            </w:pPr>
            <w:r w:rsidRPr="001028C5">
              <w:rPr>
                <w:sz w:val="24"/>
                <w:szCs w:val="24"/>
                <w:lang w:bidi="en-US"/>
              </w:rPr>
              <w:t>__________________</w:t>
            </w:r>
          </w:p>
        </w:tc>
        <w:tc>
          <w:tcPr>
            <w:tcW w:w="1985" w:type="dxa"/>
            <w:vAlign w:val="bottom"/>
          </w:tcPr>
          <w:p w:rsidR="001E5007" w:rsidRPr="001028C5" w:rsidRDefault="001E5007" w:rsidP="00CE045B">
            <w:pPr>
              <w:rPr>
                <w:sz w:val="24"/>
                <w:szCs w:val="24"/>
              </w:rPr>
            </w:pPr>
            <w:r>
              <w:rPr>
                <w:sz w:val="24"/>
                <w:szCs w:val="24"/>
                <w:lang w:bidi="en-US"/>
              </w:rPr>
              <w:t xml:space="preserve">O.Yu. </w:t>
            </w:r>
            <w:proofErr w:type="spellStart"/>
            <w:r>
              <w:rPr>
                <w:sz w:val="24"/>
                <w:szCs w:val="24"/>
                <w:lang w:bidi="en-US"/>
              </w:rPr>
              <w:t>Lizunova</w:t>
            </w:r>
            <w:proofErr w:type="spellEnd"/>
          </w:p>
        </w:tc>
      </w:tr>
    </w:tbl>
    <w:p w:rsidR="00E97D28" w:rsidRPr="006E091D" w:rsidRDefault="00E97D28" w:rsidP="00D65CE3">
      <w:pPr>
        <w:widowControl w:val="0"/>
        <w:rPr>
          <w:sz w:val="24"/>
          <w:szCs w:val="24"/>
        </w:rPr>
      </w:pPr>
    </w:p>
    <w:sectPr w:rsidR="00E97D28" w:rsidRPr="006E091D" w:rsidSect="001028C5">
      <w:footerReference w:type="default" r:id="rId11"/>
      <w:pgSz w:w="11906" w:h="16838" w:code="9"/>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2E8" w:rsidRDefault="00B652E8">
      <w:r>
        <w:separator/>
      </w:r>
    </w:p>
  </w:endnote>
  <w:endnote w:type="continuationSeparator" w:id="0">
    <w:p w:rsidR="00B652E8" w:rsidRDefault="00B6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F8" w:rsidRPr="00846E0F" w:rsidRDefault="00B652E8"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2E8" w:rsidRDefault="00B652E8">
      <w:r>
        <w:separator/>
      </w:r>
    </w:p>
  </w:footnote>
  <w:footnote w:type="continuationSeparator" w:id="0">
    <w:p w:rsidR="00B652E8" w:rsidRDefault="00B65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507F39"/>
    <w:multiLevelType w:val="hybridMultilevel"/>
    <w:tmpl w:val="7FD0BD4C"/>
    <w:lvl w:ilvl="0" w:tplc="803ACFCC">
      <w:start w:val="1"/>
      <w:numFmt w:val="decimal"/>
      <w:lvlText w:val="%1."/>
      <w:lvlJc w:val="left"/>
      <w:pPr>
        <w:ind w:left="1778" w:hanging="360"/>
      </w:pPr>
      <w:rPr>
        <w:i w:val="0"/>
      </w:rPr>
    </w:lvl>
    <w:lvl w:ilvl="1" w:tplc="04190019">
      <w:start w:val="1"/>
      <w:numFmt w:val="lowerLetter"/>
      <w:lvlText w:val="%2."/>
      <w:lvlJc w:val="left"/>
      <w:pPr>
        <w:ind w:left="3632" w:hanging="360"/>
      </w:pPr>
    </w:lvl>
    <w:lvl w:ilvl="2" w:tplc="0419001B">
      <w:start w:val="1"/>
      <w:numFmt w:val="lowerRoman"/>
      <w:lvlText w:val="%3."/>
      <w:lvlJc w:val="right"/>
      <w:pPr>
        <w:ind w:left="4352" w:hanging="180"/>
      </w:pPr>
    </w:lvl>
    <w:lvl w:ilvl="3" w:tplc="0419000F">
      <w:start w:val="1"/>
      <w:numFmt w:val="decimal"/>
      <w:lvlText w:val="%4."/>
      <w:lvlJc w:val="left"/>
      <w:pPr>
        <w:ind w:left="5072" w:hanging="360"/>
      </w:pPr>
    </w:lvl>
    <w:lvl w:ilvl="4" w:tplc="04190019">
      <w:start w:val="1"/>
      <w:numFmt w:val="lowerLetter"/>
      <w:lvlText w:val="%5."/>
      <w:lvlJc w:val="left"/>
      <w:pPr>
        <w:ind w:left="5792" w:hanging="360"/>
      </w:pPr>
    </w:lvl>
    <w:lvl w:ilvl="5" w:tplc="0419001B">
      <w:start w:val="1"/>
      <w:numFmt w:val="lowerRoman"/>
      <w:lvlText w:val="%6."/>
      <w:lvlJc w:val="right"/>
      <w:pPr>
        <w:ind w:left="6512" w:hanging="180"/>
      </w:pPr>
    </w:lvl>
    <w:lvl w:ilvl="6" w:tplc="0419000F">
      <w:start w:val="1"/>
      <w:numFmt w:val="decimal"/>
      <w:lvlText w:val="%7."/>
      <w:lvlJc w:val="left"/>
      <w:pPr>
        <w:ind w:left="7232" w:hanging="360"/>
      </w:pPr>
    </w:lvl>
    <w:lvl w:ilvl="7" w:tplc="04190019">
      <w:start w:val="1"/>
      <w:numFmt w:val="lowerLetter"/>
      <w:lvlText w:val="%8."/>
      <w:lvlJc w:val="left"/>
      <w:pPr>
        <w:ind w:left="7952" w:hanging="360"/>
      </w:pPr>
    </w:lvl>
    <w:lvl w:ilvl="8" w:tplc="0419001B">
      <w:start w:val="1"/>
      <w:numFmt w:val="lowerRoman"/>
      <w:lvlText w:val="%9."/>
      <w:lvlJc w:val="right"/>
      <w:pPr>
        <w:ind w:left="8672" w:hanging="180"/>
      </w:pPr>
    </w:lvl>
  </w:abstractNum>
  <w:abstractNum w:abstractNumId="7">
    <w:nsid w:val="37811017"/>
    <w:multiLevelType w:val="hybridMultilevel"/>
    <w:tmpl w:val="446C5A68"/>
    <w:lvl w:ilvl="0" w:tplc="18ACE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2"/>
  </w:num>
  <w:num w:numId="4">
    <w:abstractNumId w:val="10"/>
  </w:num>
  <w:num w:numId="5">
    <w:abstractNumId w:val="8"/>
  </w:num>
  <w:num w:numId="6">
    <w:abstractNumId w:val="4"/>
  </w:num>
  <w:num w:numId="7">
    <w:abstractNumId w:val="13"/>
  </w:num>
  <w:num w:numId="8">
    <w:abstractNumId w:val="1"/>
  </w:num>
  <w:num w:numId="9">
    <w:abstractNumId w:val="0"/>
  </w:num>
  <w:num w:numId="10">
    <w:abstractNumId w:val="14"/>
  </w:num>
  <w:num w:numId="11">
    <w:abstractNumId w:val="11"/>
  </w:num>
  <w:num w:numId="12">
    <w:abstractNumId w:val="5"/>
  </w:num>
  <w:num w:numId="13">
    <w:abstractNumId w:val="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21B80"/>
    <w:rsid w:val="0002379A"/>
    <w:rsid w:val="00023CD1"/>
    <w:rsid w:val="0002619A"/>
    <w:rsid w:val="00032FC4"/>
    <w:rsid w:val="00047FB3"/>
    <w:rsid w:val="00050D4B"/>
    <w:rsid w:val="00056763"/>
    <w:rsid w:val="00057715"/>
    <w:rsid w:val="00057959"/>
    <w:rsid w:val="000602A6"/>
    <w:rsid w:val="00062C30"/>
    <w:rsid w:val="000765D9"/>
    <w:rsid w:val="0008162F"/>
    <w:rsid w:val="00081F78"/>
    <w:rsid w:val="0008385C"/>
    <w:rsid w:val="00090918"/>
    <w:rsid w:val="000959F6"/>
    <w:rsid w:val="00095E67"/>
    <w:rsid w:val="000A07ED"/>
    <w:rsid w:val="000A082D"/>
    <w:rsid w:val="000A4F27"/>
    <w:rsid w:val="000A5DAC"/>
    <w:rsid w:val="000A7613"/>
    <w:rsid w:val="000C445D"/>
    <w:rsid w:val="000C5A83"/>
    <w:rsid w:val="000D0451"/>
    <w:rsid w:val="000E4127"/>
    <w:rsid w:val="001028C5"/>
    <w:rsid w:val="0010588B"/>
    <w:rsid w:val="0011112A"/>
    <w:rsid w:val="00115A28"/>
    <w:rsid w:val="0012178B"/>
    <w:rsid w:val="00133456"/>
    <w:rsid w:val="00133B5A"/>
    <w:rsid w:val="001348E4"/>
    <w:rsid w:val="00136789"/>
    <w:rsid w:val="00137C8F"/>
    <w:rsid w:val="00141DF5"/>
    <w:rsid w:val="00142F09"/>
    <w:rsid w:val="001508B1"/>
    <w:rsid w:val="00150D90"/>
    <w:rsid w:val="001523E7"/>
    <w:rsid w:val="00162671"/>
    <w:rsid w:val="001643B8"/>
    <w:rsid w:val="00165397"/>
    <w:rsid w:val="00173ABB"/>
    <w:rsid w:val="001913BD"/>
    <w:rsid w:val="00191CB7"/>
    <w:rsid w:val="00192A92"/>
    <w:rsid w:val="001A1A60"/>
    <w:rsid w:val="001A533D"/>
    <w:rsid w:val="001A7E27"/>
    <w:rsid w:val="001B1FBB"/>
    <w:rsid w:val="001B2748"/>
    <w:rsid w:val="001B6DF0"/>
    <w:rsid w:val="001B719D"/>
    <w:rsid w:val="001D4C26"/>
    <w:rsid w:val="001E05E0"/>
    <w:rsid w:val="001E2676"/>
    <w:rsid w:val="001E5007"/>
    <w:rsid w:val="001F2C75"/>
    <w:rsid w:val="001F7769"/>
    <w:rsid w:val="00210CD8"/>
    <w:rsid w:val="0021713E"/>
    <w:rsid w:val="00222B5B"/>
    <w:rsid w:val="002412AD"/>
    <w:rsid w:val="0024582B"/>
    <w:rsid w:val="00261C8B"/>
    <w:rsid w:val="00267762"/>
    <w:rsid w:val="002706F5"/>
    <w:rsid w:val="002828F0"/>
    <w:rsid w:val="002845A9"/>
    <w:rsid w:val="00292E3E"/>
    <w:rsid w:val="002A0C7F"/>
    <w:rsid w:val="002A0E5B"/>
    <w:rsid w:val="002A13FC"/>
    <w:rsid w:val="002A41E5"/>
    <w:rsid w:val="002A6973"/>
    <w:rsid w:val="002B7793"/>
    <w:rsid w:val="002C1BD0"/>
    <w:rsid w:val="002C3D78"/>
    <w:rsid w:val="002C55C9"/>
    <w:rsid w:val="002C58D9"/>
    <w:rsid w:val="002D2A9D"/>
    <w:rsid w:val="002D7642"/>
    <w:rsid w:val="002D7725"/>
    <w:rsid w:val="002E295F"/>
    <w:rsid w:val="002E558F"/>
    <w:rsid w:val="002F3D34"/>
    <w:rsid w:val="002F53F6"/>
    <w:rsid w:val="002F78EB"/>
    <w:rsid w:val="002F7B00"/>
    <w:rsid w:val="00301C84"/>
    <w:rsid w:val="00303534"/>
    <w:rsid w:val="00303F37"/>
    <w:rsid w:val="00313742"/>
    <w:rsid w:val="00320349"/>
    <w:rsid w:val="00326BE0"/>
    <w:rsid w:val="00330E2E"/>
    <w:rsid w:val="00334A77"/>
    <w:rsid w:val="00343D45"/>
    <w:rsid w:val="00346DD9"/>
    <w:rsid w:val="00346EB0"/>
    <w:rsid w:val="00350872"/>
    <w:rsid w:val="003554A2"/>
    <w:rsid w:val="00357C9E"/>
    <w:rsid w:val="003612CA"/>
    <w:rsid w:val="003756D7"/>
    <w:rsid w:val="003767F7"/>
    <w:rsid w:val="00376FB5"/>
    <w:rsid w:val="00381A6D"/>
    <w:rsid w:val="00385C05"/>
    <w:rsid w:val="00385EE1"/>
    <w:rsid w:val="003A36D7"/>
    <w:rsid w:val="003C5E53"/>
    <w:rsid w:val="003D6CA9"/>
    <w:rsid w:val="003E15D3"/>
    <w:rsid w:val="003E387B"/>
    <w:rsid w:val="003F02DD"/>
    <w:rsid w:val="00401533"/>
    <w:rsid w:val="00416DDF"/>
    <w:rsid w:val="00424501"/>
    <w:rsid w:val="00441B1B"/>
    <w:rsid w:val="0044761A"/>
    <w:rsid w:val="00447A5B"/>
    <w:rsid w:val="0045025B"/>
    <w:rsid w:val="0045326E"/>
    <w:rsid w:val="004665E8"/>
    <w:rsid w:val="004736A9"/>
    <w:rsid w:val="004857E3"/>
    <w:rsid w:val="004869DA"/>
    <w:rsid w:val="00492C9E"/>
    <w:rsid w:val="004B0BF7"/>
    <w:rsid w:val="004B1220"/>
    <w:rsid w:val="004B389F"/>
    <w:rsid w:val="004B5CA6"/>
    <w:rsid w:val="004B5FE6"/>
    <w:rsid w:val="004C00A5"/>
    <w:rsid w:val="004C5DAE"/>
    <w:rsid w:val="004C627B"/>
    <w:rsid w:val="004C794A"/>
    <w:rsid w:val="004D1633"/>
    <w:rsid w:val="004D3639"/>
    <w:rsid w:val="004E217D"/>
    <w:rsid w:val="00504AAC"/>
    <w:rsid w:val="00507927"/>
    <w:rsid w:val="005114A1"/>
    <w:rsid w:val="005229B1"/>
    <w:rsid w:val="00530519"/>
    <w:rsid w:val="00533450"/>
    <w:rsid w:val="00536E4C"/>
    <w:rsid w:val="00537507"/>
    <w:rsid w:val="00556C64"/>
    <w:rsid w:val="0056460B"/>
    <w:rsid w:val="00564781"/>
    <w:rsid w:val="00574C1D"/>
    <w:rsid w:val="00583F88"/>
    <w:rsid w:val="0059432B"/>
    <w:rsid w:val="005A41D3"/>
    <w:rsid w:val="005A5015"/>
    <w:rsid w:val="005B7020"/>
    <w:rsid w:val="005C3E5E"/>
    <w:rsid w:val="005D53F1"/>
    <w:rsid w:val="005E16E2"/>
    <w:rsid w:val="005F1964"/>
    <w:rsid w:val="005F2896"/>
    <w:rsid w:val="00605DA0"/>
    <w:rsid w:val="00613F48"/>
    <w:rsid w:val="00617D82"/>
    <w:rsid w:val="006208B2"/>
    <w:rsid w:val="006229AD"/>
    <w:rsid w:val="00623E15"/>
    <w:rsid w:val="00627134"/>
    <w:rsid w:val="0063126E"/>
    <w:rsid w:val="006319DD"/>
    <w:rsid w:val="00634959"/>
    <w:rsid w:val="0065523E"/>
    <w:rsid w:val="00661813"/>
    <w:rsid w:val="00661956"/>
    <w:rsid w:val="00662CDE"/>
    <w:rsid w:val="00666940"/>
    <w:rsid w:val="00670373"/>
    <w:rsid w:val="00674E6E"/>
    <w:rsid w:val="006865A9"/>
    <w:rsid w:val="006907BF"/>
    <w:rsid w:val="00691210"/>
    <w:rsid w:val="00694769"/>
    <w:rsid w:val="00696F24"/>
    <w:rsid w:val="006977C3"/>
    <w:rsid w:val="00697B87"/>
    <w:rsid w:val="006A05BE"/>
    <w:rsid w:val="006A1009"/>
    <w:rsid w:val="006A1F4B"/>
    <w:rsid w:val="006B4BD6"/>
    <w:rsid w:val="006C1EA4"/>
    <w:rsid w:val="006D2750"/>
    <w:rsid w:val="006D5676"/>
    <w:rsid w:val="006E091D"/>
    <w:rsid w:val="006E15E5"/>
    <w:rsid w:val="006F1D60"/>
    <w:rsid w:val="006F1FD2"/>
    <w:rsid w:val="00700A96"/>
    <w:rsid w:val="00715D1B"/>
    <w:rsid w:val="00716858"/>
    <w:rsid w:val="00716D27"/>
    <w:rsid w:val="00717ABB"/>
    <w:rsid w:val="007203A3"/>
    <w:rsid w:val="00723E2E"/>
    <w:rsid w:val="00727018"/>
    <w:rsid w:val="00734AF6"/>
    <w:rsid w:val="00735D5D"/>
    <w:rsid w:val="00743B92"/>
    <w:rsid w:val="00745BAD"/>
    <w:rsid w:val="00750941"/>
    <w:rsid w:val="007515EA"/>
    <w:rsid w:val="00766F00"/>
    <w:rsid w:val="0076700C"/>
    <w:rsid w:val="00767714"/>
    <w:rsid w:val="00795825"/>
    <w:rsid w:val="00796BA5"/>
    <w:rsid w:val="007A2344"/>
    <w:rsid w:val="007A7F11"/>
    <w:rsid w:val="007B1744"/>
    <w:rsid w:val="007B26AD"/>
    <w:rsid w:val="007B6745"/>
    <w:rsid w:val="007C2AEC"/>
    <w:rsid w:val="007E0FC7"/>
    <w:rsid w:val="007F507F"/>
    <w:rsid w:val="008001E6"/>
    <w:rsid w:val="008025EC"/>
    <w:rsid w:val="008039D0"/>
    <w:rsid w:val="0081736C"/>
    <w:rsid w:val="00821723"/>
    <w:rsid w:val="00823DFE"/>
    <w:rsid w:val="00825DC2"/>
    <w:rsid w:val="00827B29"/>
    <w:rsid w:val="00836A12"/>
    <w:rsid w:val="00840286"/>
    <w:rsid w:val="00850A14"/>
    <w:rsid w:val="008518D6"/>
    <w:rsid w:val="0085454C"/>
    <w:rsid w:val="00855E05"/>
    <w:rsid w:val="00863671"/>
    <w:rsid w:val="00867582"/>
    <w:rsid w:val="00870A68"/>
    <w:rsid w:val="008756DD"/>
    <w:rsid w:val="0087766B"/>
    <w:rsid w:val="008814E6"/>
    <w:rsid w:val="00881FF9"/>
    <w:rsid w:val="00891DD0"/>
    <w:rsid w:val="00892895"/>
    <w:rsid w:val="008942EE"/>
    <w:rsid w:val="008965D3"/>
    <w:rsid w:val="00897104"/>
    <w:rsid w:val="008A23FD"/>
    <w:rsid w:val="008A470A"/>
    <w:rsid w:val="008A5A50"/>
    <w:rsid w:val="008B2B30"/>
    <w:rsid w:val="008C3CC2"/>
    <w:rsid w:val="008C41D3"/>
    <w:rsid w:val="008D2D4C"/>
    <w:rsid w:val="008D5BEC"/>
    <w:rsid w:val="008E399A"/>
    <w:rsid w:val="008E5D0F"/>
    <w:rsid w:val="008E5E88"/>
    <w:rsid w:val="008F038F"/>
    <w:rsid w:val="008F3C45"/>
    <w:rsid w:val="008F4DF9"/>
    <w:rsid w:val="008F6B41"/>
    <w:rsid w:val="00902F4D"/>
    <w:rsid w:val="00902F4E"/>
    <w:rsid w:val="009036AF"/>
    <w:rsid w:val="00914ECD"/>
    <w:rsid w:val="00922D00"/>
    <w:rsid w:val="00925E23"/>
    <w:rsid w:val="009269B5"/>
    <w:rsid w:val="00930CD8"/>
    <w:rsid w:val="009320AA"/>
    <w:rsid w:val="009406DF"/>
    <w:rsid w:val="00956F10"/>
    <w:rsid w:val="00961895"/>
    <w:rsid w:val="00964EF5"/>
    <w:rsid w:val="009872F3"/>
    <w:rsid w:val="009971B4"/>
    <w:rsid w:val="009A6A41"/>
    <w:rsid w:val="009A7E63"/>
    <w:rsid w:val="009B42BB"/>
    <w:rsid w:val="009B6E52"/>
    <w:rsid w:val="009B73EB"/>
    <w:rsid w:val="009C04F8"/>
    <w:rsid w:val="009C184E"/>
    <w:rsid w:val="009D00A4"/>
    <w:rsid w:val="009D1353"/>
    <w:rsid w:val="009D3C02"/>
    <w:rsid w:val="009D7633"/>
    <w:rsid w:val="009F07AE"/>
    <w:rsid w:val="009F090C"/>
    <w:rsid w:val="009F0967"/>
    <w:rsid w:val="009F1033"/>
    <w:rsid w:val="009F672B"/>
    <w:rsid w:val="00A073CC"/>
    <w:rsid w:val="00A07D43"/>
    <w:rsid w:val="00A14B7B"/>
    <w:rsid w:val="00A23556"/>
    <w:rsid w:val="00A4119C"/>
    <w:rsid w:val="00A5453B"/>
    <w:rsid w:val="00A55AB3"/>
    <w:rsid w:val="00A560A3"/>
    <w:rsid w:val="00A57791"/>
    <w:rsid w:val="00A60EBC"/>
    <w:rsid w:val="00A63A50"/>
    <w:rsid w:val="00A70146"/>
    <w:rsid w:val="00A70734"/>
    <w:rsid w:val="00A7224A"/>
    <w:rsid w:val="00A73BF5"/>
    <w:rsid w:val="00A745AA"/>
    <w:rsid w:val="00A7646B"/>
    <w:rsid w:val="00A90C9F"/>
    <w:rsid w:val="00A96526"/>
    <w:rsid w:val="00AA2ECE"/>
    <w:rsid w:val="00AB4407"/>
    <w:rsid w:val="00AB71E5"/>
    <w:rsid w:val="00AC3FC7"/>
    <w:rsid w:val="00AC41E4"/>
    <w:rsid w:val="00AD267A"/>
    <w:rsid w:val="00AD7F51"/>
    <w:rsid w:val="00B162EF"/>
    <w:rsid w:val="00B229A4"/>
    <w:rsid w:val="00B25010"/>
    <w:rsid w:val="00B332E2"/>
    <w:rsid w:val="00B41737"/>
    <w:rsid w:val="00B452F6"/>
    <w:rsid w:val="00B56005"/>
    <w:rsid w:val="00B652E8"/>
    <w:rsid w:val="00B716C4"/>
    <w:rsid w:val="00B71D88"/>
    <w:rsid w:val="00B82AA7"/>
    <w:rsid w:val="00B871D4"/>
    <w:rsid w:val="00B91D6A"/>
    <w:rsid w:val="00B964E5"/>
    <w:rsid w:val="00B96F31"/>
    <w:rsid w:val="00BA75E7"/>
    <w:rsid w:val="00BC1D0B"/>
    <w:rsid w:val="00BD4659"/>
    <w:rsid w:val="00BE601E"/>
    <w:rsid w:val="00BE6A52"/>
    <w:rsid w:val="00BE7FC4"/>
    <w:rsid w:val="00C054C8"/>
    <w:rsid w:val="00C242A2"/>
    <w:rsid w:val="00C248B4"/>
    <w:rsid w:val="00C25C24"/>
    <w:rsid w:val="00C271B6"/>
    <w:rsid w:val="00C41096"/>
    <w:rsid w:val="00C45775"/>
    <w:rsid w:val="00C45C4D"/>
    <w:rsid w:val="00C51BD7"/>
    <w:rsid w:val="00C527E0"/>
    <w:rsid w:val="00C53C01"/>
    <w:rsid w:val="00C579BC"/>
    <w:rsid w:val="00C70CE0"/>
    <w:rsid w:val="00C72827"/>
    <w:rsid w:val="00C80728"/>
    <w:rsid w:val="00C8345E"/>
    <w:rsid w:val="00C9460F"/>
    <w:rsid w:val="00C95CF4"/>
    <w:rsid w:val="00CA0134"/>
    <w:rsid w:val="00CA671B"/>
    <w:rsid w:val="00CA6B98"/>
    <w:rsid w:val="00CA6C69"/>
    <w:rsid w:val="00CC177E"/>
    <w:rsid w:val="00CC3B85"/>
    <w:rsid w:val="00CD45D6"/>
    <w:rsid w:val="00CD5C52"/>
    <w:rsid w:val="00CD726E"/>
    <w:rsid w:val="00CD7D78"/>
    <w:rsid w:val="00CE045B"/>
    <w:rsid w:val="00CE1044"/>
    <w:rsid w:val="00CE4BE3"/>
    <w:rsid w:val="00D02937"/>
    <w:rsid w:val="00D059D9"/>
    <w:rsid w:val="00D107C1"/>
    <w:rsid w:val="00D231D1"/>
    <w:rsid w:val="00D26795"/>
    <w:rsid w:val="00D27853"/>
    <w:rsid w:val="00D27FFD"/>
    <w:rsid w:val="00D308D4"/>
    <w:rsid w:val="00D35953"/>
    <w:rsid w:val="00D45A4E"/>
    <w:rsid w:val="00D46B88"/>
    <w:rsid w:val="00D53E09"/>
    <w:rsid w:val="00D5619F"/>
    <w:rsid w:val="00D6050E"/>
    <w:rsid w:val="00D65CE3"/>
    <w:rsid w:val="00D722F2"/>
    <w:rsid w:val="00D724DC"/>
    <w:rsid w:val="00D82305"/>
    <w:rsid w:val="00D945E1"/>
    <w:rsid w:val="00D96A4D"/>
    <w:rsid w:val="00DA1767"/>
    <w:rsid w:val="00DA715F"/>
    <w:rsid w:val="00DB340E"/>
    <w:rsid w:val="00DB4914"/>
    <w:rsid w:val="00DB6623"/>
    <w:rsid w:val="00DB6EE7"/>
    <w:rsid w:val="00DC1F7B"/>
    <w:rsid w:val="00DD4390"/>
    <w:rsid w:val="00DD571B"/>
    <w:rsid w:val="00DD60A7"/>
    <w:rsid w:val="00DD72B5"/>
    <w:rsid w:val="00DF0C06"/>
    <w:rsid w:val="00DF59EB"/>
    <w:rsid w:val="00E03E80"/>
    <w:rsid w:val="00E12CEB"/>
    <w:rsid w:val="00E2065A"/>
    <w:rsid w:val="00E20BCD"/>
    <w:rsid w:val="00E20C2F"/>
    <w:rsid w:val="00E23891"/>
    <w:rsid w:val="00E25AE9"/>
    <w:rsid w:val="00E33CAE"/>
    <w:rsid w:val="00E36433"/>
    <w:rsid w:val="00E369EF"/>
    <w:rsid w:val="00E5134B"/>
    <w:rsid w:val="00E516CE"/>
    <w:rsid w:val="00E6321D"/>
    <w:rsid w:val="00E81DBB"/>
    <w:rsid w:val="00E84F3B"/>
    <w:rsid w:val="00E851D3"/>
    <w:rsid w:val="00E87474"/>
    <w:rsid w:val="00E87936"/>
    <w:rsid w:val="00E935E4"/>
    <w:rsid w:val="00E9373E"/>
    <w:rsid w:val="00E94825"/>
    <w:rsid w:val="00E97D28"/>
    <w:rsid w:val="00EA092A"/>
    <w:rsid w:val="00EA3FF4"/>
    <w:rsid w:val="00EA4F6F"/>
    <w:rsid w:val="00EB4866"/>
    <w:rsid w:val="00EB5E3A"/>
    <w:rsid w:val="00EC0572"/>
    <w:rsid w:val="00ED2C0D"/>
    <w:rsid w:val="00ED6FAC"/>
    <w:rsid w:val="00EE058E"/>
    <w:rsid w:val="00EE6A8C"/>
    <w:rsid w:val="00F02859"/>
    <w:rsid w:val="00F210B1"/>
    <w:rsid w:val="00F401AB"/>
    <w:rsid w:val="00F4509D"/>
    <w:rsid w:val="00F5081D"/>
    <w:rsid w:val="00F51746"/>
    <w:rsid w:val="00F553DE"/>
    <w:rsid w:val="00F64F2F"/>
    <w:rsid w:val="00F70EA6"/>
    <w:rsid w:val="00F80826"/>
    <w:rsid w:val="00F939DB"/>
    <w:rsid w:val="00FA746B"/>
    <w:rsid w:val="00FB2ADB"/>
    <w:rsid w:val="00FB5788"/>
    <w:rsid w:val="00FC42D6"/>
    <w:rsid w:val="00FC6C94"/>
    <w:rsid w:val="00FD0C90"/>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Нумерованый список,List Paragraph1,AC List 01,List Paragraph,Абзац списка1,Ненумерованный список,ПАРАГРАФ,Абзац списка2,Нумерованный спиков,Маркер,3_Абзац списка,head 5,Subtle Emphasis,Буллет,Bullet_IRAO,Слабое выделение1,Title,Нум 2 ур"/>
    <w:basedOn w:val="a"/>
    <w:link w:val="ab"/>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Нумерованый список Знак,List Paragraph1 Знак,AC List 01 Знак,List Paragraph Знак,Абзац списка1 Знак,Ненумерованный список Знак,ПАРАГРАФ Знак,Абзац списка2 Знак,Нумерованный спиков Знак,Маркер Знак,3_Абзац списка Знак,head 5 Знак"/>
    <w:link w:val="aa"/>
    <w:uiPriority w:val="34"/>
    <w:rsid w:val="00CE104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Нумерованый список,List Paragraph1,AC List 01,List Paragraph,Абзац списка1,Ненумерованный список,ПАРАГРАФ,Абзац списка2,Нумерованный спиков,Маркер,3_Абзац списка,head 5,Subtle Emphasis,Буллет,Bullet_IRAO,Слабое выделение1,Title,Нум 2 ур"/>
    <w:basedOn w:val="a"/>
    <w:link w:val="ab"/>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Нумерованый список Знак,List Paragraph1 Знак,AC List 01 Знак,List Paragraph Знак,Абзац списка1 Знак,Ненумерованный список Знак,ПАРАГРАФ Знак,Абзац списка2 Знак,Нумерованный спиков Знак,Маркер Знак,3_Абзац списка Знак,head 5 Знак"/>
    <w:link w:val="aa"/>
    <w:uiPriority w:val="34"/>
    <w:rsid w:val="00CE104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4492">
      <w:bodyDiv w:val="1"/>
      <w:marLeft w:val="0"/>
      <w:marRight w:val="0"/>
      <w:marTop w:val="0"/>
      <w:marBottom w:val="0"/>
      <w:divBdr>
        <w:top w:val="none" w:sz="0" w:space="0" w:color="auto"/>
        <w:left w:val="none" w:sz="0" w:space="0" w:color="auto"/>
        <w:bottom w:val="none" w:sz="0" w:space="0" w:color="auto"/>
        <w:right w:val="none" w:sz="0" w:space="0" w:color="auto"/>
      </w:divBdr>
    </w:div>
    <w:div w:id="50350585">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32603856">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70074260">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39800795">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64906726">
      <w:bodyDiv w:val="1"/>
      <w:marLeft w:val="0"/>
      <w:marRight w:val="0"/>
      <w:marTop w:val="0"/>
      <w:marBottom w:val="0"/>
      <w:divBdr>
        <w:top w:val="none" w:sz="0" w:space="0" w:color="auto"/>
        <w:left w:val="none" w:sz="0" w:space="0" w:color="auto"/>
        <w:bottom w:val="none" w:sz="0" w:space="0" w:color="auto"/>
        <w:right w:val="none" w:sz="0" w:space="0" w:color="auto"/>
      </w:divBdr>
    </w:div>
    <w:div w:id="430010076">
      <w:bodyDiv w:val="1"/>
      <w:marLeft w:val="0"/>
      <w:marRight w:val="0"/>
      <w:marTop w:val="0"/>
      <w:marBottom w:val="0"/>
      <w:divBdr>
        <w:top w:val="none" w:sz="0" w:space="0" w:color="auto"/>
        <w:left w:val="none" w:sz="0" w:space="0" w:color="auto"/>
        <w:bottom w:val="none" w:sz="0" w:space="0" w:color="auto"/>
        <w:right w:val="none" w:sz="0" w:space="0" w:color="auto"/>
      </w:divBdr>
    </w:div>
    <w:div w:id="488405757">
      <w:bodyDiv w:val="1"/>
      <w:marLeft w:val="0"/>
      <w:marRight w:val="0"/>
      <w:marTop w:val="0"/>
      <w:marBottom w:val="0"/>
      <w:divBdr>
        <w:top w:val="none" w:sz="0" w:space="0" w:color="auto"/>
        <w:left w:val="none" w:sz="0" w:space="0" w:color="auto"/>
        <w:bottom w:val="none" w:sz="0" w:space="0" w:color="auto"/>
        <w:right w:val="none" w:sz="0" w:space="0" w:color="auto"/>
      </w:divBdr>
    </w:div>
    <w:div w:id="546721817">
      <w:bodyDiv w:val="1"/>
      <w:marLeft w:val="0"/>
      <w:marRight w:val="0"/>
      <w:marTop w:val="0"/>
      <w:marBottom w:val="0"/>
      <w:divBdr>
        <w:top w:val="none" w:sz="0" w:space="0" w:color="auto"/>
        <w:left w:val="none" w:sz="0" w:space="0" w:color="auto"/>
        <w:bottom w:val="none" w:sz="0" w:space="0" w:color="auto"/>
        <w:right w:val="none" w:sz="0" w:space="0" w:color="auto"/>
      </w:divBdr>
    </w:div>
    <w:div w:id="548299846">
      <w:bodyDiv w:val="1"/>
      <w:marLeft w:val="0"/>
      <w:marRight w:val="0"/>
      <w:marTop w:val="0"/>
      <w:marBottom w:val="0"/>
      <w:divBdr>
        <w:top w:val="none" w:sz="0" w:space="0" w:color="auto"/>
        <w:left w:val="none" w:sz="0" w:space="0" w:color="auto"/>
        <w:bottom w:val="none" w:sz="0" w:space="0" w:color="auto"/>
        <w:right w:val="none" w:sz="0" w:space="0" w:color="auto"/>
      </w:divBdr>
    </w:div>
    <w:div w:id="558563587">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642656783">
      <w:bodyDiv w:val="1"/>
      <w:marLeft w:val="0"/>
      <w:marRight w:val="0"/>
      <w:marTop w:val="0"/>
      <w:marBottom w:val="0"/>
      <w:divBdr>
        <w:top w:val="none" w:sz="0" w:space="0" w:color="auto"/>
        <w:left w:val="none" w:sz="0" w:space="0" w:color="auto"/>
        <w:bottom w:val="none" w:sz="0" w:space="0" w:color="auto"/>
        <w:right w:val="none" w:sz="0" w:space="0" w:color="auto"/>
      </w:divBdr>
    </w:div>
    <w:div w:id="704793668">
      <w:bodyDiv w:val="1"/>
      <w:marLeft w:val="0"/>
      <w:marRight w:val="0"/>
      <w:marTop w:val="0"/>
      <w:marBottom w:val="0"/>
      <w:divBdr>
        <w:top w:val="none" w:sz="0" w:space="0" w:color="auto"/>
        <w:left w:val="none" w:sz="0" w:space="0" w:color="auto"/>
        <w:bottom w:val="none" w:sz="0" w:space="0" w:color="auto"/>
        <w:right w:val="none" w:sz="0" w:space="0" w:color="auto"/>
      </w:divBdr>
    </w:div>
    <w:div w:id="767316313">
      <w:bodyDiv w:val="1"/>
      <w:marLeft w:val="0"/>
      <w:marRight w:val="0"/>
      <w:marTop w:val="0"/>
      <w:marBottom w:val="0"/>
      <w:divBdr>
        <w:top w:val="none" w:sz="0" w:space="0" w:color="auto"/>
        <w:left w:val="none" w:sz="0" w:space="0" w:color="auto"/>
        <w:bottom w:val="none" w:sz="0" w:space="0" w:color="auto"/>
        <w:right w:val="none" w:sz="0" w:space="0" w:color="auto"/>
      </w:divBdr>
    </w:div>
    <w:div w:id="821046169">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46624476">
      <w:bodyDiv w:val="1"/>
      <w:marLeft w:val="0"/>
      <w:marRight w:val="0"/>
      <w:marTop w:val="0"/>
      <w:marBottom w:val="0"/>
      <w:divBdr>
        <w:top w:val="none" w:sz="0" w:space="0" w:color="auto"/>
        <w:left w:val="none" w:sz="0" w:space="0" w:color="auto"/>
        <w:bottom w:val="none" w:sz="0" w:space="0" w:color="auto"/>
        <w:right w:val="none" w:sz="0" w:space="0" w:color="auto"/>
      </w:divBdr>
    </w:div>
    <w:div w:id="961037167">
      <w:bodyDiv w:val="1"/>
      <w:marLeft w:val="0"/>
      <w:marRight w:val="0"/>
      <w:marTop w:val="0"/>
      <w:marBottom w:val="0"/>
      <w:divBdr>
        <w:top w:val="none" w:sz="0" w:space="0" w:color="auto"/>
        <w:left w:val="none" w:sz="0" w:space="0" w:color="auto"/>
        <w:bottom w:val="none" w:sz="0" w:space="0" w:color="auto"/>
        <w:right w:val="none" w:sz="0" w:space="0" w:color="auto"/>
      </w:divBdr>
    </w:div>
    <w:div w:id="987779889">
      <w:bodyDiv w:val="1"/>
      <w:marLeft w:val="0"/>
      <w:marRight w:val="0"/>
      <w:marTop w:val="0"/>
      <w:marBottom w:val="0"/>
      <w:divBdr>
        <w:top w:val="none" w:sz="0" w:space="0" w:color="auto"/>
        <w:left w:val="none" w:sz="0" w:space="0" w:color="auto"/>
        <w:bottom w:val="none" w:sz="0" w:space="0" w:color="auto"/>
        <w:right w:val="none" w:sz="0" w:space="0" w:color="auto"/>
      </w:divBdr>
    </w:div>
    <w:div w:id="990789249">
      <w:bodyDiv w:val="1"/>
      <w:marLeft w:val="0"/>
      <w:marRight w:val="0"/>
      <w:marTop w:val="0"/>
      <w:marBottom w:val="0"/>
      <w:divBdr>
        <w:top w:val="none" w:sz="0" w:space="0" w:color="auto"/>
        <w:left w:val="none" w:sz="0" w:space="0" w:color="auto"/>
        <w:bottom w:val="none" w:sz="0" w:space="0" w:color="auto"/>
        <w:right w:val="none" w:sz="0" w:space="0" w:color="auto"/>
      </w:divBdr>
    </w:div>
    <w:div w:id="998075258">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05228695">
      <w:bodyDiv w:val="1"/>
      <w:marLeft w:val="0"/>
      <w:marRight w:val="0"/>
      <w:marTop w:val="0"/>
      <w:marBottom w:val="0"/>
      <w:divBdr>
        <w:top w:val="none" w:sz="0" w:space="0" w:color="auto"/>
        <w:left w:val="none" w:sz="0" w:space="0" w:color="auto"/>
        <w:bottom w:val="none" w:sz="0" w:space="0" w:color="auto"/>
        <w:right w:val="none" w:sz="0" w:space="0" w:color="auto"/>
      </w:divBdr>
    </w:div>
    <w:div w:id="1160148413">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99512489">
      <w:bodyDiv w:val="1"/>
      <w:marLeft w:val="0"/>
      <w:marRight w:val="0"/>
      <w:marTop w:val="0"/>
      <w:marBottom w:val="0"/>
      <w:divBdr>
        <w:top w:val="none" w:sz="0" w:space="0" w:color="auto"/>
        <w:left w:val="none" w:sz="0" w:space="0" w:color="auto"/>
        <w:bottom w:val="none" w:sz="0" w:space="0" w:color="auto"/>
        <w:right w:val="none" w:sz="0" w:space="0" w:color="auto"/>
      </w:divBdr>
    </w:div>
    <w:div w:id="1267932684">
      <w:bodyDiv w:val="1"/>
      <w:marLeft w:val="0"/>
      <w:marRight w:val="0"/>
      <w:marTop w:val="0"/>
      <w:marBottom w:val="0"/>
      <w:divBdr>
        <w:top w:val="none" w:sz="0" w:space="0" w:color="auto"/>
        <w:left w:val="none" w:sz="0" w:space="0" w:color="auto"/>
        <w:bottom w:val="none" w:sz="0" w:space="0" w:color="auto"/>
        <w:right w:val="none" w:sz="0" w:space="0" w:color="auto"/>
      </w:divBdr>
    </w:div>
    <w:div w:id="1330867037">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562323423">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1844934813">
      <w:bodyDiv w:val="1"/>
      <w:marLeft w:val="0"/>
      <w:marRight w:val="0"/>
      <w:marTop w:val="0"/>
      <w:marBottom w:val="0"/>
      <w:divBdr>
        <w:top w:val="none" w:sz="0" w:space="0" w:color="auto"/>
        <w:left w:val="none" w:sz="0" w:space="0" w:color="auto"/>
        <w:bottom w:val="none" w:sz="0" w:space="0" w:color="auto"/>
        <w:right w:val="none" w:sz="0" w:space="0" w:color="auto"/>
      </w:divBdr>
    </w:div>
    <w:div w:id="1872572993">
      <w:bodyDiv w:val="1"/>
      <w:marLeft w:val="0"/>
      <w:marRight w:val="0"/>
      <w:marTop w:val="0"/>
      <w:marBottom w:val="0"/>
      <w:divBdr>
        <w:top w:val="none" w:sz="0" w:space="0" w:color="auto"/>
        <w:left w:val="none" w:sz="0" w:space="0" w:color="auto"/>
        <w:bottom w:val="none" w:sz="0" w:space="0" w:color="auto"/>
        <w:right w:val="none" w:sz="0" w:space="0" w:color="auto"/>
      </w:divBdr>
    </w:div>
    <w:div w:id="1909997242">
      <w:bodyDiv w:val="1"/>
      <w:marLeft w:val="0"/>
      <w:marRight w:val="0"/>
      <w:marTop w:val="0"/>
      <w:marBottom w:val="0"/>
      <w:divBdr>
        <w:top w:val="none" w:sz="0" w:space="0" w:color="auto"/>
        <w:left w:val="none" w:sz="0" w:space="0" w:color="auto"/>
        <w:bottom w:val="none" w:sz="0" w:space="0" w:color="auto"/>
        <w:right w:val="none" w:sz="0" w:space="0" w:color="auto"/>
      </w:divBdr>
    </w:div>
    <w:div w:id="1910846795">
      <w:bodyDiv w:val="1"/>
      <w:marLeft w:val="0"/>
      <w:marRight w:val="0"/>
      <w:marTop w:val="0"/>
      <w:marBottom w:val="0"/>
      <w:divBdr>
        <w:top w:val="none" w:sz="0" w:space="0" w:color="auto"/>
        <w:left w:val="none" w:sz="0" w:space="0" w:color="auto"/>
        <w:bottom w:val="none" w:sz="0" w:space="0" w:color="auto"/>
        <w:right w:val="none" w:sz="0" w:space="0" w:color="auto"/>
      </w:divBdr>
    </w:div>
    <w:div w:id="2023388302">
      <w:bodyDiv w:val="1"/>
      <w:marLeft w:val="0"/>
      <w:marRight w:val="0"/>
      <w:marTop w:val="0"/>
      <w:marBottom w:val="0"/>
      <w:divBdr>
        <w:top w:val="none" w:sz="0" w:space="0" w:color="auto"/>
        <w:left w:val="none" w:sz="0" w:space="0" w:color="auto"/>
        <w:bottom w:val="none" w:sz="0" w:space="0" w:color="auto"/>
        <w:right w:val="none" w:sz="0" w:space="0" w:color="auto"/>
      </w:divBdr>
    </w:div>
    <w:div w:id="2076314784">
      <w:bodyDiv w:val="1"/>
      <w:marLeft w:val="0"/>
      <w:marRight w:val="0"/>
      <w:marTop w:val="0"/>
      <w:marBottom w:val="0"/>
      <w:divBdr>
        <w:top w:val="none" w:sz="0" w:space="0" w:color="auto"/>
        <w:left w:val="none" w:sz="0" w:space="0" w:color="auto"/>
        <w:bottom w:val="none" w:sz="0" w:space="0" w:color="auto"/>
        <w:right w:val="none" w:sz="0" w:space="0" w:color="auto"/>
      </w:divBdr>
    </w:div>
    <w:div w:id="21189413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disclosure.ru/issuer/7802312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ABC06-1765-4172-8965-D454857E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3</Pages>
  <Words>831</Words>
  <Characters>4738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Радько</cp:lastModifiedBy>
  <cp:revision>168</cp:revision>
  <cp:lastPrinted>2019-09-19T05:50:00Z</cp:lastPrinted>
  <dcterms:created xsi:type="dcterms:W3CDTF">2019-05-08T10:05:00Z</dcterms:created>
  <dcterms:modified xsi:type="dcterms:W3CDTF">2019-12-22T19:10:00Z</dcterms:modified>
</cp:coreProperties>
</file>